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7AA" w14:textId="6BB4C4AC" w:rsidR="00CF5254" w:rsidRDefault="004C4AFA" w:rsidP="007A076C">
      <w:r>
        <w:rPr>
          <w:noProof/>
        </w:rPr>
        <w:drawing>
          <wp:inline distT="0" distB="0" distL="0" distR="0" wp14:anchorId="10E9E03D" wp14:editId="403E9BE9">
            <wp:extent cx="1664844" cy="1440000"/>
            <wp:effectExtent l="0" t="0" r="0" b="8255"/>
            <wp:docPr id="8639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6288" name="Picture 863916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844" cy="1440000"/>
                    </a:xfrm>
                    <a:prstGeom prst="rect">
                      <a:avLst/>
                    </a:prstGeom>
                  </pic:spPr>
                </pic:pic>
              </a:graphicData>
            </a:graphic>
          </wp:inline>
        </w:drawing>
      </w:r>
    </w:p>
    <w:p w14:paraId="4E8FB3C8" w14:textId="77777777" w:rsidR="004C4AFA" w:rsidRDefault="004C4AFA" w:rsidP="004C4AFA">
      <w:pPr>
        <w:jc w:val="center"/>
      </w:pPr>
    </w:p>
    <w:tbl>
      <w:tblPr>
        <w:tblStyle w:val="TableGrid"/>
        <w:tblW w:w="9634" w:type="dxa"/>
        <w:tblLook w:val="04A0" w:firstRow="1" w:lastRow="0" w:firstColumn="1" w:lastColumn="0" w:noHBand="0" w:noVBand="1"/>
      </w:tblPr>
      <w:tblGrid>
        <w:gridCol w:w="1980"/>
        <w:gridCol w:w="4819"/>
        <w:gridCol w:w="2835"/>
      </w:tblGrid>
      <w:tr w:rsidR="004C4AFA" w:rsidRPr="004C4AFA" w14:paraId="5EC81FA9" w14:textId="77777777" w:rsidTr="000E2B70">
        <w:tc>
          <w:tcPr>
            <w:tcW w:w="9634" w:type="dxa"/>
            <w:gridSpan w:val="3"/>
          </w:tcPr>
          <w:p w14:paraId="1DE7C047" w14:textId="4EA4499F" w:rsidR="004C4AFA" w:rsidRPr="004C4AFA" w:rsidRDefault="004C4AFA" w:rsidP="004C4AFA">
            <w:pPr>
              <w:jc w:val="center"/>
              <w:rPr>
                <w:rFonts w:ascii="Arial" w:hAnsi="Arial" w:cs="Arial"/>
                <w:b/>
                <w:bCs/>
                <w:sz w:val="32"/>
                <w:szCs w:val="32"/>
              </w:rPr>
            </w:pPr>
            <w:r w:rsidRPr="004C4AFA">
              <w:rPr>
                <w:rFonts w:ascii="Arial" w:hAnsi="Arial" w:cs="Arial"/>
                <w:b/>
                <w:bCs/>
                <w:sz w:val="32"/>
                <w:szCs w:val="32"/>
              </w:rPr>
              <w:t>Job specification</w:t>
            </w:r>
          </w:p>
        </w:tc>
      </w:tr>
      <w:tr w:rsidR="004C4AFA" w:rsidRPr="004C4AFA" w14:paraId="6E6616CD" w14:textId="77777777" w:rsidTr="000E2B70">
        <w:tc>
          <w:tcPr>
            <w:tcW w:w="9634" w:type="dxa"/>
            <w:gridSpan w:val="3"/>
          </w:tcPr>
          <w:p w14:paraId="3E737541" w14:textId="3ED2451E" w:rsidR="004C4AFA" w:rsidRPr="004C4AFA" w:rsidRDefault="00B765E6" w:rsidP="004C4AFA">
            <w:pPr>
              <w:jc w:val="center"/>
              <w:rPr>
                <w:rFonts w:ascii="Arial" w:hAnsi="Arial" w:cs="Arial"/>
                <w:b/>
                <w:bCs/>
                <w:sz w:val="32"/>
                <w:szCs w:val="32"/>
              </w:rPr>
            </w:pPr>
            <w:r>
              <w:rPr>
                <w:rFonts w:ascii="Arial" w:hAnsi="Arial" w:cs="Arial"/>
                <w:b/>
                <w:bCs/>
                <w:sz w:val="32"/>
                <w:szCs w:val="32"/>
              </w:rPr>
              <w:t>Senior Housing Officer</w:t>
            </w:r>
          </w:p>
        </w:tc>
      </w:tr>
      <w:tr w:rsidR="004C4AFA" w:rsidRPr="004C4AFA" w14:paraId="6C8A4A5B" w14:textId="77777777" w:rsidTr="000E2B70">
        <w:tc>
          <w:tcPr>
            <w:tcW w:w="6799" w:type="dxa"/>
            <w:gridSpan w:val="2"/>
          </w:tcPr>
          <w:p w14:paraId="5C99AD43" w14:textId="77777777" w:rsidR="004C4AFA" w:rsidRPr="004C4AFA" w:rsidRDefault="004C4AFA" w:rsidP="004C4AFA">
            <w:pPr>
              <w:jc w:val="center"/>
              <w:rPr>
                <w:rFonts w:ascii="Arial" w:hAnsi="Arial" w:cs="Arial"/>
              </w:rPr>
            </w:pPr>
          </w:p>
        </w:tc>
        <w:tc>
          <w:tcPr>
            <w:tcW w:w="2835" w:type="dxa"/>
          </w:tcPr>
          <w:p w14:paraId="5D85AEA8" w14:textId="1E3E719F" w:rsidR="004C4AFA" w:rsidRPr="004C4AFA" w:rsidRDefault="004C4AFA" w:rsidP="004C4AFA">
            <w:pPr>
              <w:jc w:val="center"/>
              <w:rPr>
                <w:rFonts w:ascii="Arial" w:hAnsi="Arial" w:cs="Arial"/>
              </w:rPr>
            </w:pPr>
          </w:p>
        </w:tc>
      </w:tr>
      <w:tr w:rsidR="004C4AFA" w:rsidRPr="004C4AFA" w14:paraId="1448484E" w14:textId="77777777" w:rsidTr="000E2B70">
        <w:tc>
          <w:tcPr>
            <w:tcW w:w="6799" w:type="dxa"/>
            <w:gridSpan w:val="2"/>
          </w:tcPr>
          <w:p w14:paraId="1771D2E5" w14:textId="11E7DCE6" w:rsidR="004C4AFA" w:rsidRDefault="004C4AFA" w:rsidP="004C4AFA">
            <w:pPr>
              <w:jc w:val="both"/>
              <w:rPr>
                <w:rFonts w:ascii="Arial" w:hAnsi="Arial" w:cs="Arial"/>
                <w:b/>
                <w:bCs/>
              </w:rPr>
            </w:pPr>
            <w:r w:rsidRPr="004C4AFA">
              <w:rPr>
                <w:rFonts w:ascii="Arial" w:hAnsi="Arial" w:cs="Arial"/>
                <w:b/>
                <w:bCs/>
              </w:rPr>
              <w:t>Job title</w:t>
            </w:r>
            <w:r w:rsidR="004C4471">
              <w:rPr>
                <w:rFonts w:ascii="Arial" w:hAnsi="Arial" w:cs="Arial"/>
                <w:b/>
                <w:bCs/>
              </w:rPr>
              <w:t xml:space="preserve"> – </w:t>
            </w:r>
            <w:r w:rsidR="00DC64E3">
              <w:rPr>
                <w:rFonts w:ascii="Arial" w:hAnsi="Arial" w:cs="Arial"/>
                <w:b/>
                <w:bCs/>
              </w:rPr>
              <w:t>Senior Housing Officer</w:t>
            </w:r>
            <w:r w:rsidR="00284353">
              <w:rPr>
                <w:rFonts w:ascii="Arial" w:hAnsi="Arial" w:cs="Arial"/>
                <w:b/>
                <w:bCs/>
              </w:rPr>
              <w:t xml:space="preserve"> </w:t>
            </w:r>
            <w:r w:rsidR="002A7EAE">
              <w:rPr>
                <w:rFonts w:ascii="Arial" w:hAnsi="Arial" w:cs="Arial"/>
                <w:b/>
                <w:bCs/>
              </w:rPr>
              <w:t>–</w:t>
            </w:r>
            <w:r w:rsidR="007A076C">
              <w:rPr>
                <w:rFonts w:ascii="Arial" w:hAnsi="Arial" w:cs="Arial"/>
                <w:b/>
                <w:bCs/>
              </w:rPr>
              <w:t xml:space="preserve"> </w:t>
            </w:r>
            <w:r w:rsidR="00284353">
              <w:rPr>
                <w:rFonts w:ascii="Arial" w:hAnsi="Arial" w:cs="Arial"/>
                <w:b/>
                <w:bCs/>
              </w:rPr>
              <w:t>South</w:t>
            </w:r>
          </w:p>
          <w:p w14:paraId="78D46C83" w14:textId="76A9FCBE" w:rsidR="00DB4665" w:rsidRPr="004C4AFA" w:rsidRDefault="00DB4665" w:rsidP="004C4AFA">
            <w:pPr>
              <w:jc w:val="both"/>
              <w:rPr>
                <w:rFonts w:ascii="Arial" w:hAnsi="Arial" w:cs="Arial"/>
                <w:b/>
                <w:bCs/>
              </w:rPr>
            </w:pPr>
          </w:p>
        </w:tc>
        <w:tc>
          <w:tcPr>
            <w:tcW w:w="2835" w:type="dxa"/>
          </w:tcPr>
          <w:p w14:paraId="0853DCBF" w14:textId="77777777" w:rsidR="004C4AFA" w:rsidRPr="004C4AFA" w:rsidRDefault="004C4AFA" w:rsidP="004C4AFA">
            <w:pPr>
              <w:jc w:val="center"/>
              <w:rPr>
                <w:rFonts w:ascii="Arial" w:hAnsi="Arial" w:cs="Arial"/>
              </w:rPr>
            </w:pPr>
          </w:p>
        </w:tc>
      </w:tr>
      <w:tr w:rsidR="004C4AFA" w:rsidRPr="004C4AFA" w14:paraId="2BF361E4" w14:textId="77777777" w:rsidTr="000E2B70">
        <w:tc>
          <w:tcPr>
            <w:tcW w:w="6799" w:type="dxa"/>
            <w:gridSpan w:val="2"/>
          </w:tcPr>
          <w:p w14:paraId="142F4850" w14:textId="474B5082" w:rsidR="004C4AFA" w:rsidRDefault="004C4AFA" w:rsidP="004C4AFA">
            <w:pPr>
              <w:rPr>
                <w:rFonts w:ascii="Arial" w:hAnsi="Arial" w:cs="Arial"/>
                <w:b/>
                <w:bCs/>
              </w:rPr>
            </w:pPr>
            <w:r w:rsidRPr="004C4AFA">
              <w:rPr>
                <w:rFonts w:ascii="Arial" w:hAnsi="Arial" w:cs="Arial"/>
                <w:b/>
                <w:bCs/>
              </w:rPr>
              <w:t>Responsible to</w:t>
            </w:r>
            <w:r w:rsidR="004C4471">
              <w:rPr>
                <w:rFonts w:ascii="Arial" w:hAnsi="Arial" w:cs="Arial"/>
                <w:b/>
                <w:bCs/>
              </w:rPr>
              <w:t xml:space="preserve"> </w:t>
            </w:r>
            <w:r w:rsidR="00DC64E3">
              <w:rPr>
                <w:rFonts w:ascii="Arial" w:hAnsi="Arial" w:cs="Arial"/>
                <w:b/>
                <w:bCs/>
              </w:rPr>
              <w:t>National Housing Manager</w:t>
            </w:r>
          </w:p>
          <w:p w14:paraId="18E81C22" w14:textId="77777777" w:rsidR="00DB4665" w:rsidRDefault="00DB4665" w:rsidP="004C4AFA">
            <w:pPr>
              <w:rPr>
                <w:rFonts w:ascii="Arial" w:hAnsi="Arial" w:cs="Arial"/>
                <w:b/>
                <w:bCs/>
              </w:rPr>
            </w:pPr>
          </w:p>
          <w:p w14:paraId="78699776" w14:textId="15CA88FA" w:rsidR="00DB4665" w:rsidRPr="004C4AFA" w:rsidRDefault="00DB4665" w:rsidP="004C4AFA">
            <w:pPr>
              <w:rPr>
                <w:rFonts w:ascii="Arial" w:hAnsi="Arial" w:cs="Arial"/>
                <w:b/>
                <w:bCs/>
              </w:rPr>
            </w:pPr>
            <w:r>
              <w:rPr>
                <w:rFonts w:ascii="Arial" w:hAnsi="Arial" w:cs="Arial"/>
                <w:b/>
                <w:bCs/>
              </w:rPr>
              <w:t xml:space="preserve">Responsible for </w:t>
            </w:r>
            <w:r w:rsidR="00DC64E3">
              <w:rPr>
                <w:rFonts w:ascii="Arial" w:hAnsi="Arial" w:cs="Arial"/>
                <w:b/>
                <w:bCs/>
              </w:rPr>
              <w:t>Housing Officers</w:t>
            </w:r>
          </w:p>
        </w:tc>
        <w:tc>
          <w:tcPr>
            <w:tcW w:w="2835" w:type="dxa"/>
          </w:tcPr>
          <w:p w14:paraId="05E48C9F" w14:textId="77777777" w:rsidR="004C4AFA" w:rsidRPr="004C4AFA" w:rsidRDefault="004C4AFA" w:rsidP="004C4AFA">
            <w:pPr>
              <w:jc w:val="center"/>
              <w:rPr>
                <w:rFonts w:ascii="Arial" w:hAnsi="Arial" w:cs="Arial"/>
              </w:rPr>
            </w:pPr>
          </w:p>
        </w:tc>
      </w:tr>
      <w:tr w:rsidR="004C4AFA" w:rsidRPr="004C4AFA" w14:paraId="12888FFF" w14:textId="77777777" w:rsidTr="000E2B70">
        <w:tc>
          <w:tcPr>
            <w:tcW w:w="6799" w:type="dxa"/>
            <w:gridSpan w:val="2"/>
          </w:tcPr>
          <w:p w14:paraId="67479105" w14:textId="567734BD" w:rsidR="004C4AFA" w:rsidRPr="004C4AFA" w:rsidRDefault="004C4AFA" w:rsidP="004C4AFA">
            <w:pPr>
              <w:rPr>
                <w:rFonts w:ascii="Arial" w:hAnsi="Arial" w:cs="Arial"/>
                <w:b/>
                <w:bCs/>
              </w:rPr>
            </w:pPr>
          </w:p>
        </w:tc>
        <w:tc>
          <w:tcPr>
            <w:tcW w:w="2835" w:type="dxa"/>
          </w:tcPr>
          <w:p w14:paraId="3F93574A" w14:textId="77777777" w:rsidR="004C4AFA" w:rsidRPr="004C4AFA" w:rsidRDefault="004C4AFA" w:rsidP="004C4AFA">
            <w:pPr>
              <w:jc w:val="center"/>
              <w:rPr>
                <w:rFonts w:ascii="Arial" w:hAnsi="Arial" w:cs="Arial"/>
              </w:rPr>
            </w:pPr>
          </w:p>
        </w:tc>
      </w:tr>
      <w:tr w:rsidR="004C4AFA" w:rsidRPr="004C4AFA" w14:paraId="5BE410F1" w14:textId="77777777" w:rsidTr="000E2B70">
        <w:tc>
          <w:tcPr>
            <w:tcW w:w="6799" w:type="dxa"/>
            <w:gridSpan w:val="2"/>
          </w:tcPr>
          <w:p w14:paraId="717959C5" w14:textId="11D4FE64" w:rsidR="004C4AFA" w:rsidRPr="004C4AFA" w:rsidRDefault="004C4AFA" w:rsidP="004C4AFA">
            <w:pPr>
              <w:rPr>
                <w:rFonts w:ascii="Arial" w:hAnsi="Arial" w:cs="Arial"/>
                <w:b/>
                <w:bCs/>
              </w:rPr>
            </w:pPr>
            <w:r w:rsidRPr="004C4AFA">
              <w:rPr>
                <w:rFonts w:ascii="Arial" w:hAnsi="Arial" w:cs="Arial"/>
                <w:b/>
                <w:bCs/>
              </w:rPr>
              <w:t>Purpose</w:t>
            </w:r>
          </w:p>
        </w:tc>
        <w:tc>
          <w:tcPr>
            <w:tcW w:w="2835" w:type="dxa"/>
          </w:tcPr>
          <w:p w14:paraId="5775C3C4" w14:textId="77777777" w:rsidR="004C4AFA" w:rsidRPr="004C4AFA" w:rsidRDefault="004C4AFA" w:rsidP="004C4AFA">
            <w:pPr>
              <w:jc w:val="center"/>
              <w:rPr>
                <w:rFonts w:ascii="Arial" w:hAnsi="Arial" w:cs="Arial"/>
              </w:rPr>
            </w:pPr>
          </w:p>
        </w:tc>
      </w:tr>
      <w:tr w:rsidR="0022008B" w:rsidRPr="004C4AFA" w14:paraId="25F370B2" w14:textId="77777777" w:rsidTr="000E2B70">
        <w:tc>
          <w:tcPr>
            <w:tcW w:w="9634" w:type="dxa"/>
            <w:gridSpan w:val="3"/>
          </w:tcPr>
          <w:p w14:paraId="61B9B819" w14:textId="77777777" w:rsidR="00284353" w:rsidRPr="00284353" w:rsidRDefault="00284353" w:rsidP="00284353">
            <w:pPr>
              <w:rPr>
                <w:rFonts w:ascii="Arial" w:hAnsi="Arial" w:cs="Arial"/>
                <w:sz w:val="22"/>
                <w:szCs w:val="22"/>
              </w:rPr>
            </w:pPr>
            <w:r w:rsidRPr="00284353">
              <w:rPr>
                <w:rFonts w:ascii="Arial" w:hAnsi="Arial" w:cs="Arial"/>
                <w:sz w:val="22"/>
                <w:szCs w:val="22"/>
              </w:rPr>
              <w:t xml:space="preserve">To provide support and advice to front line Housing Officers and act as first point of contact for them.  </w:t>
            </w:r>
          </w:p>
          <w:p w14:paraId="2CD88E38" w14:textId="77777777" w:rsidR="00284353" w:rsidRPr="00284353" w:rsidRDefault="00284353" w:rsidP="00284353">
            <w:pPr>
              <w:rPr>
                <w:rFonts w:ascii="Arial" w:hAnsi="Arial" w:cs="Arial"/>
                <w:sz w:val="22"/>
                <w:szCs w:val="22"/>
              </w:rPr>
            </w:pPr>
            <w:r w:rsidRPr="00284353">
              <w:rPr>
                <w:rFonts w:ascii="Arial" w:hAnsi="Arial" w:cs="Arial"/>
                <w:sz w:val="22"/>
                <w:szCs w:val="22"/>
              </w:rPr>
              <w:t xml:space="preserve">Be responsible for supporting the National Housing manager to ensure all KPI’s &amp; OPI’s are met. Providing a high-quality service to tenants, that supports their wellbeing. </w:t>
            </w:r>
          </w:p>
          <w:p w14:paraId="4A28072D" w14:textId="77777777" w:rsidR="0022008B" w:rsidRDefault="00284353" w:rsidP="00284353">
            <w:pPr>
              <w:rPr>
                <w:rFonts w:ascii="Arial" w:hAnsi="Arial" w:cs="Arial"/>
                <w:sz w:val="22"/>
                <w:szCs w:val="22"/>
              </w:rPr>
            </w:pPr>
            <w:r w:rsidRPr="00284353">
              <w:rPr>
                <w:rFonts w:ascii="Arial" w:hAnsi="Arial" w:cs="Arial"/>
                <w:sz w:val="22"/>
                <w:szCs w:val="22"/>
              </w:rPr>
              <w:t>Working with a range of internal and external stakeholders and key agencies supporting the regional team in the delivery of an effective service to all our tenants.</w:t>
            </w:r>
          </w:p>
          <w:p w14:paraId="58FBDE60" w14:textId="77777777" w:rsidR="002A7EAE" w:rsidRDefault="002A7EAE" w:rsidP="00284353">
            <w:pPr>
              <w:rPr>
                <w:rFonts w:ascii="Arial" w:hAnsi="Arial" w:cs="Arial"/>
                <w:sz w:val="22"/>
                <w:szCs w:val="22"/>
              </w:rPr>
            </w:pPr>
          </w:p>
          <w:p w14:paraId="4C2E43FF" w14:textId="576EF6D5" w:rsidR="002A7EAE" w:rsidRPr="002A7EAE" w:rsidRDefault="002A7EAE" w:rsidP="00284353">
            <w:pPr>
              <w:rPr>
                <w:rFonts w:ascii="Arial" w:hAnsi="Arial" w:cs="Arial"/>
                <w:sz w:val="22"/>
                <w:szCs w:val="22"/>
              </w:rPr>
            </w:pPr>
            <w:r w:rsidRPr="002A7EAE">
              <w:rPr>
                <w:rFonts w:ascii="Arial" w:hAnsi="Arial" w:cs="Arial"/>
                <w:sz w:val="22"/>
                <w:szCs w:val="22"/>
              </w:rPr>
              <w:t>The Senior Housing Officer will manage a geographical patch (South) providing line management, guidance and support to a team of Housing Officers providing front line housing management services to tenants.</w:t>
            </w:r>
          </w:p>
        </w:tc>
      </w:tr>
      <w:tr w:rsidR="0022008B" w:rsidRPr="004C4AFA" w14:paraId="0FC43126" w14:textId="77777777" w:rsidTr="000E2B70">
        <w:tc>
          <w:tcPr>
            <w:tcW w:w="1980" w:type="dxa"/>
          </w:tcPr>
          <w:p w14:paraId="7F866411" w14:textId="3071033B" w:rsidR="0022008B" w:rsidRPr="005D40A7" w:rsidRDefault="0022008B" w:rsidP="0022008B">
            <w:pPr>
              <w:rPr>
                <w:rFonts w:ascii="Arial" w:hAnsi="Arial" w:cs="Arial"/>
                <w:b/>
                <w:bCs/>
              </w:rPr>
            </w:pPr>
            <w:r w:rsidRPr="005D40A7">
              <w:rPr>
                <w:rFonts w:ascii="Arial" w:hAnsi="Arial" w:cs="Arial"/>
                <w:b/>
                <w:bCs/>
              </w:rPr>
              <w:t>Location</w:t>
            </w:r>
          </w:p>
        </w:tc>
        <w:tc>
          <w:tcPr>
            <w:tcW w:w="7654" w:type="dxa"/>
            <w:gridSpan w:val="2"/>
          </w:tcPr>
          <w:p w14:paraId="038B3D88" w14:textId="00B3746F" w:rsidR="0022008B" w:rsidRPr="00C6286B" w:rsidRDefault="0022008B" w:rsidP="0022008B">
            <w:pPr>
              <w:rPr>
                <w:rFonts w:ascii="Arial" w:hAnsi="Arial" w:cs="Arial"/>
                <w:sz w:val="22"/>
                <w:szCs w:val="22"/>
              </w:rPr>
            </w:pPr>
          </w:p>
        </w:tc>
      </w:tr>
      <w:tr w:rsidR="0022008B" w:rsidRPr="004C4AFA" w14:paraId="5DF3BE9E" w14:textId="77777777" w:rsidTr="000E2B70">
        <w:tc>
          <w:tcPr>
            <w:tcW w:w="9634" w:type="dxa"/>
            <w:gridSpan w:val="3"/>
          </w:tcPr>
          <w:p w14:paraId="7374ABE7" w14:textId="12614810" w:rsidR="0022008B" w:rsidRPr="00C6286B" w:rsidRDefault="00055065" w:rsidP="0022008B">
            <w:pPr>
              <w:rPr>
                <w:rFonts w:ascii="Arial" w:hAnsi="Arial" w:cs="Arial"/>
                <w:sz w:val="22"/>
                <w:szCs w:val="22"/>
              </w:rPr>
            </w:pPr>
            <w:r w:rsidRPr="00055065">
              <w:rPr>
                <w:rFonts w:ascii="Arial" w:hAnsi="Arial" w:cs="Arial"/>
                <w:sz w:val="22"/>
                <w:szCs w:val="22"/>
              </w:rPr>
              <w:t>Homebased with frequent travel across the geographical patch and to the Head Office in Manchester</w:t>
            </w:r>
          </w:p>
        </w:tc>
      </w:tr>
    </w:tbl>
    <w:p w14:paraId="28A9653D" w14:textId="77777777" w:rsidR="004C4AFA" w:rsidRDefault="004C4AFA" w:rsidP="004C4AFA">
      <w:pPr>
        <w:jc w:val="center"/>
      </w:pPr>
    </w:p>
    <w:tbl>
      <w:tblPr>
        <w:tblStyle w:val="TableGrid"/>
        <w:tblW w:w="0" w:type="auto"/>
        <w:tblLook w:val="04A0" w:firstRow="1" w:lastRow="0" w:firstColumn="1" w:lastColumn="0" w:noHBand="0" w:noVBand="1"/>
      </w:tblPr>
      <w:tblGrid>
        <w:gridCol w:w="4673"/>
        <w:gridCol w:w="4343"/>
      </w:tblGrid>
      <w:tr w:rsidR="00EE3A81" w:rsidRPr="006A17E3" w14:paraId="64256894" w14:textId="77777777" w:rsidTr="00AE0B5C">
        <w:tc>
          <w:tcPr>
            <w:tcW w:w="4673" w:type="dxa"/>
            <w:shd w:val="clear" w:color="auto" w:fill="F2CEED" w:themeFill="accent5" w:themeFillTint="33"/>
          </w:tcPr>
          <w:p w14:paraId="50FA79A8" w14:textId="7C70C114" w:rsidR="00EE3A81" w:rsidRPr="00EE3A81" w:rsidRDefault="00EE3A81" w:rsidP="00EE3A81">
            <w:pPr>
              <w:rPr>
                <w:rFonts w:ascii="Arial" w:hAnsi="Arial" w:cs="Arial"/>
                <w:b/>
                <w:bCs/>
                <w:sz w:val="22"/>
                <w:szCs w:val="22"/>
              </w:rPr>
            </w:pPr>
            <w:r w:rsidRPr="00EE3A81">
              <w:rPr>
                <w:rFonts w:ascii="Arial" w:hAnsi="Arial" w:cs="Arial"/>
                <w:b/>
                <w:bCs/>
                <w:sz w:val="22"/>
                <w:szCs w:val="22"/>
              </w:rPr>
              <w:t>Area of role and description</w:t>
            </w:r>
          </w:p>
        </w:tc>
        <w:tc>
          <w:tcPr>
            <w:tcW w:w="4343" w:type="dxa"/>
            <w:shd w:val="clear" w:color="auto" w:fill="F2CEED" w:themeFill="accent5" w:themeFillTint="33"/>
          </w:tcPr>
          <w:p w14:paraId="3419FDAB" w14:textId="40CD24ED" w:rsidR="00EE3A81" w:rsidRPr="00EE3A81" w:rsidRDefault="00EE3A81" w:rsidP="00EE3A81">
            <w:pPr>
              <w:rPr>
                <w:rFonts w:ascii="Arial" w:hAnsi="Arial" w:cs="Arial"/>
                <w:b/>
                <w:bCs/>
                <w:sz w:val="22"/>
                <w:szCs w:val="22"/>
              </w:rPr>
            </w:pPr>
            <w:r w:rsidRPr="00EE3A81">
              <w:rPr>
                <w:rFonts w:ascii="Arial" w:hAnsi="Arial" w:cs="Arial"/>
                <w:b/>
                <w:bCs/>
                <w:sz w:val="22"/>
                <w:szCs w:val="22"/>
              </w:rPr>
              <w:t>Performance expectations</w:t>
            </w:r>
          </w:p>
        </w:tc>
      </w:tr>
      <w:tr w:rsidR="00EE3A81" w:rsidRPr="006A17E3" w14:paraId="7A59831B" w14:textId="77777777" w:rsidTr="006A17E3">
        <w:tc>
          <w:tcPr>
            <w:tcW w:w="4673" w:type="dxa"/>
          </w:tcPr>
          <w:p w14:paraId="59B47BAE" w14:textId="77777777" w:rsidR="00EE3A81" w:rsidRPr="00EE3A81" w:rsidRDefault="00EE3A81" w:rsidP="00EE3A81">
            <w:pPr>
              <w:rPr>
                <w:rFonts w:ascii="Arial" w:hAnsi="Arial" w:cs="Arial"/>
                <w:b/>
                <w:bCs/>
                <w:sz w:val="22"/>
                <w:szCs w:val="22"/>
              </w:rPr>
            </w:pPr>
          </w:p>
          <w:p w14:paraId="7BF9953A" w14:textId="77777777" w:rsidR="00EE3A81" w:rsidRPr="00EE3A81" w:rsidRDefault="00EE3A81" w:rsidP="00EE3A81">
            <w:pPr>
              <w:rPr>
                <w:rFonts w:ascii="Arial" w:hAnsi="Arial" w:cs="Arial"/>
                <w:b/>
                <w:bCs/>
                <w:sz w:val="22"/>
                <w:szCs w:val="22"/>
              </w:rPr>
            </w:pPr>
            <w:r w:rsidRPr="00EE3A81">
              <w:rPr>
                <w:rFonts w:ascii="Arial" w:hAnsi="Arial" w:cs="Arial"/>
                <w:b/>
                <w:bCs/>
                <w:sz w:val="22"/>
                <w:szCs w:val="22"/>
              </w:rPr>
              <w:t xml:space="preserve">Housing management </w:t>
            </w:r>
          </w:p>
          <w:p w14:paraId="30DEDC2A" w14:textId="77777777" w:rsidR="00EE3A81" w:rsidRPr="00EE3A81" w:rsidRDefault="00EE3A81" w:rsidP="00EE3A81">
            <w:pPr>
              <w:rPr>
                <w:rFonts w:ascii="Arial" w:hAnsi="Arial" w:cs="Arial"/>
                <w:b/>
                <w:bCs/>
                <w:sz w:val="22"/>
                <w:szCs w:val="22"/>
              </w:rPr>
            </w:pPr>
          </w:p>
          <w:p w14:paraId="70B1081A" w14:textId="56A89877" w:rsidR="00EE3A81" w:rsidRPr="00EE3A81" w:rsidRDefault="00EE3A81" w:rsidP="00EE3A81">
            <w:pPr>
              <w:pStyle w:val="paragraph"/>
              <w:spacing w:before="0" w:beforeAutospacing="0" w:after="0" w:afterAutospacing="0"/>
              <w:rPr>
                <w:rStyle w:val="normaltextrun"/>
                <w:rFonts w:ascii="Arial" w:eastAsiaTheme="majorEastAsia" w:hAnsi="Arial" w:cs="Arial"/>
                <w:sz w:val="22"/>
                <w:szCs w:val="22"/>
              </w:rPr>
            </w:pPr>
            <w:r w:rsidRPr="00EE3A81">
              <w:rPr>
                <w:rStyle w:val="normaltextrun"/>
                <w:rFonts w:ascii="Arial" w:eastAsiaTheme="majorEastAsia" w:hAnsi="Arial" w:cs="Arial"/>
                <w:sz w:val="22"/>
                <w:szCs w:val="22"/>
              </w:rPr>
              <w:t>Manage a geographical patch (South) providing front line housing management guidance and support to Housing Officers delivering housing management services to tenants.</w:t>
            </w:r>
          </w:p>
          <w:p w14:paraId="77CED4BA" w14:textId="190E6E91" w:rsidR="00EE3A81" w:rsidRPr="00EE3A81" w:rsidRDefault="00EE3A81" w:rsidP="00EE3A81">
            <w:pPr>
              <w:rPr>
                <w:rFonts w:ascii="Arial" w:hAnsi="Arial" w:cs="Arial"/>
                <w:sz w:val="22"/>
                <w:szCs w:val="22"/>
              </w:rPr>
            </w:pPr>
          </w:p>
        </w:tc>
        <w:tc>
          <w:tcPr>
            <w:tcW w:w="4343" w:type="dxa"/>
          </w:tcPr>
          <w:p w14:paraId="181FCBC7" w14:textId="453D3033" w:rsidR="00EE3A81" w:rsidRPr="00EE3A81" w:rsidRDefault="00EE3A81" w:rsidP="00EE3A81">
            <w:pPr>
              <w:pStyle w:val="NoSpacing"/>
              <w:numPr>
                <w:ilvl w:val="0"/>
                <w:numId w:val="7"/>
              </w:numPr>
              <w:rPr>
                <w:rFonts w:ascii="Arial" w:hAnsi="Arial" w:cs="Arial"/>
                <w:lang w:eastAsia="en-GB"/>
              </w:rPr>
            </w:pPr>
            <w:r w:rsidRPr="00EE3A81">
              <w:rPr>
                <w:rFonts w:ascii="Arial" w:hAnsi="Arial" w:cs="Arial"/>
                <w:lang w:eastAsia="en-GB"/>
              </w:rPr>
              <w:t xml:space="preserve">To have line management </w:t>
            </w:r>
            <w:r w:rsidR="00C176F6" w:rsidRPr="00EE3A81">
              <w:rPr>
                <w:rFonts w:ascii="Arial" w:hAnsi="Arial" w:cs="Arial"/>
                <w:lang w:eastAsia="en-GB"/>
              </w:rPr>
              <w:t>responsibility for</w:t>
            </w:r>
            <w:r w:rsidRPr="00EE3A81">
              <w:rPr>
                <w:rFonts w:ascii="Arial" w:hAnsi="Arial" w:cs="Arial"/>
                <w:lang w:eastAsia="en-GB"/>
              </w:rPr>
              <w:t xml:space="preserve"> a team of Housing Officers in the (</w:t>
            </w:r>
            <w:r w:rsidR="00C176F6">
              <w:rPr>
                <w:rFonts w:ascii="Arial" w:hAnsi="Arial" w:cs="Arial"/>
                <w:lang w:eastAsia="en-GB"/>
              </w:rPr>
              <w:t>S</w:t>
            </w:r>
            <w:r w:rsidRPr="00EE3A81">
              <w:rPr>
                <w:rFonts w:ascii="Arial" w:hAnsi="Arial" w:cs="Arial"/>
                <w:lang w:eastAsia="en-GB"/>
              </w:rPr>
              <w:t>outh) ensuring they effectively deliver tenancy management, tenancy sustainability, ASB/safeguarding and wellbeing support.</w:t>
            </w:r>
          </w:p>
          <w:p w14:paraId="16D94080" w14:textId="77777777" w:rsidR="00EE3A81" w:rsidRPr="00EE3A81" w:rsidRDefault="00EE3A81" w:rsidP="00EE3A81">
            <w:pPr>
              <w:pStyle w:val="NoSpacing"/>
              <w:numPr>
                <w:ilvl w:val="0"/>
                <w:numId w:val="7"/>
              </w:numPr>
              <w:rPr>
                <w:rFonts w:ascii="Arial" w:hAnsi="Arial" w:cs="Arial"/>
                <w:lang w:eastAsia="en-GB"/>
              </w:rPr>
            </w:pPr>
            <w:r w:rsidRPr="00EE3A81">
              <w:rPr>
                <w:rFonts w:ascii="Arial" w:hAnsi="Arial" w:cs="Arial"/>
                <w:lang w:eastAsia="en-GB"/>
              </w:rPr>
              <w:t>Responsible for dealing with and responding to Housing Officer queries to help resolve and provide an immediate solution or an agreed plan of action that may then involve other internal or external stakeholders. </w:t>
            </w:r>
          </w:p>
          <w:p w14:paraId="278C329D" w14:textId="77777777" w:rsidR="00EE3A81" w:rsidRPr="00EE3A81" w:rsidRDefault="00EE3A81" w:rsidP="00EE3A81">
            <w:pPr>
              <w:pStyle w:val="NoSpacing"/>
              <w:numPr>
                <w:ilvl w:val="0"/>
                <w:numId w:val="7"/>
              </w:numPr>
              <w:rPr>
                <w:rFonts w:ascii="Arial" w:hAnsi="Arial" w:cs="Arial"/>
                <w:lang w:eastAsia="en-GB"/>
              </w:rPr>
            </w:pPr>
            <w:r w:rsidRPr="00EE3A81">
              <w:rPr>
                <w:rFonts w:ascii="Arial" w:hAnsi="Arial" w:cs="Arial"/>
                <w:lang w:eastAsia="en-GB"/>
              </w:rPr>
              <w:lastRenderedPageBreak/>
              <w:t>Ensures all housing management services to tenants (wellbeing, safeguarding, ASB)  are delivered effectively and to a quality standard.</w:t>
            </w:r>
          </w:p>
          <w:p w14:paraId="487E68C8" w14:textId="77777777" w:rsidR="00EE3A81" w:rsidRPr="00EE3A81" w:rsidRDefault="00EE3A81" w:rsidP="00EE3A81">
            <w:pPr>
              <w:pStyle w:val="NoSpacing"/>
              <w:numPr>
                <w:ilvl w:val="0"/>
                <w:numId w:val="7"/>
              </w:numPr>
              <w:rPr>
                <w:rFonts w:ascii="Arial" w:hAnsi="Arial" w:cs="Arial"/>
                <w:lang w:eastAsia="en-GB"/>
              </w:rPr>
            </w:pPr>
            <w:r w:rsidRPr="00EE3A81">
              <w:rPr>
                <w:rFonts w:ascii="Arial" w:hAnsi="Arial" w:cs="Arial"/>
                <w:lang w:eastAsia="en-GB"/>
              </w:rPr>
              <w:t>To provide information, advice and guidance to enable tenants to understand their rights and responsibilities and implement plans to manage those responsibilities.</w:t>
            </w:r>
          </w:p>
          <w:p w14:paraId="34869FE4" w14:textId="77777777" w:rsidR="00EE3A81" w:rsidRPr="00EE3A81" w:rsidRDefault="00EE3A81" w:rsidP="00EE3A81">
            <w:pPr>
              <w:pStyle w:val="NoSpacing"/>
              <w:numPr>
                <w:ilvl w:val="0"/>
                <w:numId w:val="7"/>
              </w:numPr>
              <w:rPr>
                <w:rFonts w:ascii="Arial" w:hAnsi="Arial" w:cs="Arial"/>
                <w:lang w:eastAsia="en-GB"/>
              </w:rPr>
            </w:pPr>
            <w:r w:rsidRPr="00EE3A81">
              <w:rPr>
                <w:rFonts w:ascii="Arial" w:hAnsi="Arial" w:cs="Arial"/>
                <w:lang w:eastAsia="en-GB"/>
              </w:rPr>
              <w:t>Responsible for overseeing the teams’ individual performance objectives, targets, and service standards and contribute to the achievement of the team and organisation plan targets and objectives.</w:t>
            </w:r>
          </w:p>
          <w:p w14:paraId="33A333DF" w14:textId="77777777" w:rsidR="00EE3A81" w:rsidRDefault="00EE3A81" w:rsidP="00EE3A81">
            <w:pPr>
              <w:pStyle w:val="NoSpacing"/>
              <w:numPr>
                <w:ilvl w:val="0"/>
                <w:numId w:val="7"/>
              </w:numPr>
              <w:rPr>
                <w:rFonts w:ascii="Arial" w:hAnsi="Arial" w:cs="Arial"/>
              </w:rPr>
            </w:pPr>
            <w:r w:rsidRPr="00EE3A81">
              <w:rPr>
                <w:rFonts w:ascii="Arial" w:hAnsi="Arial" w:cs="Arial"/>
                <w:lang w:eastAsia="en-GB"/>
              </w:rPr>
              <w:t>Ensures that service charges are delivered effectively to tenants, in accordance with agreements or contracts, following up concerns with the supplier.</w:t>
            </w:r>
          </w:p>
          <w:p w14:paraId="3B63AFBC" w14:textId="2A1CF301" w:rsidR="00EE3A81" w:rsidRPr="00EE3A81" w:rsidRDefault="00EE3A81" w:rsidP="00EE3A81">
            <w:pPr>
              <w:pStyle w:val="NoSpacing"/>
              <w:numPr>
                <w:ilvl w:val="0"/>
                <w:numId w:val="7"/>
              </w:numPr>
              <w:rPr>
                <w:rFonts w:ascii="Arial" w:hAnsi="Arial" w:cs="Arial"/>
              </w:rPr>
            </w:pPr>
            <w:r w:rsidRPr="00EE3A81">
              <w:rPr>
                <w:rFonts w:ascii="Arial" w:hAnsi="Arial" w:cs="Arial"/>
                <w:lang w:eastAsia="en-GB"/>
              </w:rPr>
              <w:t>To undertake property visits, inspections and routine checks as required in order to support the Housing Officer in more complex cases and as per agreed timescales and schedule, recording actions and outcomes accordingly.</w:t>
            </w:r>
          </w:p>
        </w:tc>
      </w:tr>
      <w:tr w:rsidR="00EE3A81" w:rsidRPr="006A17E3" w14:paraId="12746957" w14:textId="77777777" w:rsidTr="006A17E3">
        <w:tc>
          <w:tcPr>
            <w:tcW w:w="4673" w:type="dxa"/>
          </w:tcPr>
          <w:p w14:paraId="7EFE1BF2" w14:textId="77777777" w:rsidR="00EE3A81" w:rsidRPr="00EE3A81" w:rsidRDefault="00EE3A81" w:rsidP="00EE3A81">
            <w:pPr>
              <w:rPr>
                <w:rFonts w:ascii="Arial" w:hAnsi="Arial" w:cs="Arial"/>
                <w:b/>
                <w:bCs/>
                <w:sz w:val="22"/>
                <w:szCs w:val="22"/>
              </w:rPr>
            </w:pPr>
            <w:r w:rsidRPr="00EE3A81">
              <w:rPr>
                <w:rFonts w:ascii="Arial" w:hAnsi="Arial" w:cs="Arial"/>
                <w:b/>
                <w:bCs/>
                <w:sz w:val="22"/>
                <w:szCs w:val="22"/>
              </w:rPr>
              <w:lastRenderedPageBreak/>
              <w:t>Reporting repairs</w:t>
            </w:r>
          </w:p>
          <w:p w14:paraId="758311D7" w14:textId="77777777" w:rsidR="00EE3A81" w:rsidRPr="00EE3A81" w:rsidRDefault="00EE3A81" w:rsidP="00EE3A81">
            <w:pPr>
              <w:rPr>
                <w:rFonts w:ascii="Arial" w:hAnsi="Arial" w:cs="Arial"/>
                <w:sz w:val="22"/>
                <w:szCs w:val="22"/>
              </w:rPr>
            </w:pPr>
            <w:r w:rsidRPr="00EE3A81">
              <w:rPr>
                <w:rFonts w:ascii="Arial" w:hAnsi="Arial" w:cs="Arial"/>
                <w:sz w:val="22"/>
                <w:szCs w:val="22"/>
              </w:rPr>
              <w:t>Responsible for promptly reporting any property-related matters to the Property Services team, ensuring these are accurately recorded and working collaboratively with colleagues to support completion, so that issues are resolved effectively for tenants</w:t>
            </w:r>
          </w:p>
          <w:p w14:paraId="405059EB" w14:textId="77777777" w:rsidR="00EE3A81" w:rsidRPr="00EE3A81" w:rsidRDefault="00EE3A81" w:rsidP="00EE3A81">
            <w:pPr>
              <w:rPr>
                <w:rFonts w:ascii="Arial" w:hAnsi="Arial" w:cs="Arial"/>
                <w:b/>
                <w:bCs/>
                <w:sz w:val="22"/>
                <w:szCs w:val="22"/>
              </w:rPr>
            </w:pPr>
          </w:p>
          <w:p w14:paraId="421D97EA" w14:textId="3DA506AE" w:rsidR="00EE3A81" w:rsidRPr="00EE3A81" w:rsidRDefault="00EE3A81" w:rsidP="00EE3A81">
            <w:pPr>
              <w:rPr>
                <w:rFonts w:ascii="Arial" w:hAnsi="Arial" w:cs="Arial"/>
                <w:sz w:val="22"/>
                <w:szCs w:val="22"/>
              </w:rPr>
            </w:pPr>
          </w:p>
        </w:tc>
        <w:tc>
          <w:tcPr>
            <w:tcW w:w="4343" w:type="dxa"/>
          </w:tcPr>
          <w:p w14:paraId="361D6207" w14:textId="77777777" w:rsidR="00EE3A81" w:rsidRDefault="00EE3A81" w:rsidP="00EE3A81">
            <w:pPr>
              <w:pStyle w:val="ListParagraph"/>
              <w:numPr>
                <w:ilvl w:val="0"/>
                <w:numId w:val="8"/>
              </w:numPr>
              <w:rPr>
                <w:rFonts w:ascii="Arial" w:hAnsi="Arial" w:cs="Arial"/>
                <w:sz w:val="22"/>
                <w:szCs w:val="22"/>
              </w:rPr>
            </w:pPr>
            <w:r w:rsidRPr="00EE3A81">
              <w:rPr>
                <w:rFonts w:ascii="Arial" w:hAnsi="Arial" w:cs="Arial"/>
                <w:sz w:val="22"/>
                <w:szCs w:val="22"/>
              </w:rPr>
              <w:t xml:space="preserve">Responsible for working collaboratively with the Property Services team to ensure any property-related matters identified are reported promptly and accurately. </w:t>
            </w:r>
          </w:p>
          <w:p w14:paraId="41486C6D" w14:textId="2CAE4F1A" w:rsidR="00EE3A81" w:rsidRPr="00EE3A81" w:rsidRDefault="00EE3A81" w:rsidP="00EE3A81">
            <w:pPr>
              <w:pStyle w:val="ListParagraph"/>
              <w:numPr>
                <w:ilvl w:val="0"/>
                <w:numId w:val="8"/>
              </w:numPr>
              <w:rPr>
                <w:rFonts w:ascii="Arial" w:hAnsi="Arial" w:cs="Arial"/>
                <w:sz w:val="22"/>
                <w:szCs w:val="22"/>
              </w:rPr>
            </w:pPr>
            <w:r w:rsidRPr="00EE3A81">
              <w:rPr>
                <w:rFonts w:ascii="Arial" w:hAnsi="Arial" w:cs="Arial"/>
                <w:sz w:val="22"/>
                <w:szCs w:val="22"/>
              </w:rPr>
              <w:t>All requests must be recorded in Active H, with a commitment to supporting colleagues to ensure issues are followed through to completion.</w:t>
            </w:r>
          </w:p>
        </w:tc>
      </w:tr>
      <w:tr w:rsidR="00EE3A81" w:rsidRPr="006A17E3" w14:paraId="689D867E" w14:textId="77777777" w:rsidTr="006A17E3">
        <w:tc>
          <w:tcPr>
            <w:tcW w:w="4673" w:type="dxa"/>
          </w:tcPr>
          <w:p w14:paraId="66CAE0BB" w14:textId="77777777" w:rsidR="00EE3A81" w:rsidRPr="00EE3A81" w:rsidRDefault="00EE3A81" w:rsidP="00EE3A81">
            <w:pPr>
              <w:rPr>
                <w:rFonts w:ascii="Arial" w:hAnsi="Arial" w:cs="Arial"/>
                <w:b/>
                <w:bCs/>
                <w:sz w:val="22"/>
                <w:szCs w:val="22"/>
              </w:rPr>
            </w:pPr>
            <w:r w:rsidRPr="00EE3A81">
              <w:rPr>
                <w:rFonts w:ascii="Arial" w:hAnsi="Arial" w:cs="Arial"/>
                <w:b/>
                <w:bCs/>
                <w:sz w:val="22"/>
                <w:szCs w:val="22"/>
              </w:rPr>
              <w:t>Operational support</w:t>
            </w:r>
          </w:p>
          <w:p w14:paraId="101C4865" w14:textId="77777777" w:rsidR="00EE3A81" w:rsidRPr="00EE3A81" w:rsidRDefault="00EE3A81" w:rsidP="00EE3A81">
            <w:pPr>
              <w:rPr>
                <w:rFonts w:ascii="Arial" w:hAnsi="Arial" w:cs="Arial"/>
                <w:b/>
                <w:bCs/>
                <w:sz w:val="22"/>
                <w:szCs w:val="22"/>
              </w:rPr>
            </w:pPr>
          </w:p>
          <w:p w14:paraId="2811F1BB" w14:textId="77777777" w:rsidR="00EE3A81" w:rsidRPr="00EE3A81" w:rsidRDefault="00EE3A81" w:rsidP="00EE3A81">
            <w:pPr>
              <w:rPr>
                <w:rFonts w:ascii="Arial" w:hAnsi="Arial" w:cs="Arial"/>
                <w:sz w:val="22"/>
                <w:szCs w:val="22"/>
              </w:rPr>
            </w:pPr>
            <w:r w:rsidRPr="00EE3A81">
              <w:rPr>
                <w:rFonts w:ascii="Arial" w:hAnsi="Arial" w:cs="Arial"/>
                <w:sz w:val="22"/>
                <w:szCs w:val="22"/>
              </w:rPr>
              <w:t xml:space="preserve">Support the National Housing manager with monthly OPI’s data collection. </w:t>
            </w:r>
          </w:p>
          <w:p w14:paraId="2B678202" w14:textId="47E63D4F" w:rsidR="00EE3A81" w:rsidRPr="00EE3A81" w:rsidRDefault="00EE3A81" w:rsidP="00EE3A81">
            <w:pPr>
              <w:rPr>
                <w:rFonts w:ascii="Arial" w:hAnsi="Arial" w:cs="Arial"/>
                <w:sz w:val="22"/>
                <w:szCs w:val="22"/>
              </w:rPr>
            </w:pPr>
          </w:p>
        </w:tc>
        <w:tc>
          <w:tcPr>
            <w:tcW w:w="4343" w:type="dxa"/>
          </w:tcPr>
          <w:p w14:paraId="0C0731CA"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 xml:space="preserve">Assist with the collation of information relating to Local Authorities, Commissioners, health bodies and support agencies as requested by the National Housing Manager. </w:t>
            </w:r>
          </w:p>
          <w:p w14:paraId="0B0DC8C9"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Take a lead in providing SSH assurance by liaising with Local Authorities two-yearly.</w:t>
            </w:r>
          </w:p>
          <w:p w14:paraId="2ADC758D"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 xml:space="preserve">Responsible for collaboration with other business areas across </w:t>
            </w:r>
            <w:r w:rsidRPr="00EE3A81">
              <w:rPr>
                <w:rFonts w:ascii="Arial" w:hAnsi="Arial" w:cs="Arial"/>
                <w:lang w:eastAsia="en-GB"/>
              </w:rPr>
              <w:lastRenderedPageBreak/>
              <w:t>Golden Lane Housing at an operational level.</w:t>
            </w:r>
          </w:p>
          <w:p w14:paraId="66967458"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Meet with an agreed number of Local Authority and Support Provider partners each month and report findings to the National Housing Manager.</w:t>
            </w:r>
          </w:p>
          <w:p w14:paraId="34FA30CE"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Lead on the Recruitment and induction of new staff and ensures appropriate training for the team.</w:t>
            </w:r>
          </w:p>
          <w:p w14:paraId="7D2F2AB2"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Supports the National Housing Manager with data reporting of Operational and key performance indicators.</w:t>
            </w:r>
          </w:p>
          <w:p w14:paraId="1585E308"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 xml:space="preserve">Has overall responsibility for ensuring that complaints are dealt with via GLH’s complaints policy and procedures. </w:t>
            </w:r>
          </w:p>
          <w:p w14:paraId="4C6360D4"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Proactively updates procedures when required following regulatory changes.</w:t>
            </w:r>
          </w:p>
          <w:p w14:paraId="0C81BF88" w14:textId="53735EC3" w:rsidR="00EE3A81" w:rsidRPr="00EE3A81" w:rsidRDefault="00EE3A81" w:rsidP="00EE3A81">
            <w:pPr>
              <w:pStyle w:val="ListParagraph"/>
              <w:ind w:left="312"/>
              <w:rPr>
                <w:rFonts w:ascii="Arial" w:hAnsi="Arial" w:cs="Arial"/>
                <w:sz w:val="22"/>
                <w:szCs w:val="22"/>
              </w:rPr>
            </w:pPr>
          </w:p>
        </w:tc>
      </w:tr>
      <w:tr w:rsidR="00EE3A81" w:rsidRPr="006A17E3" w14:paraId="22FB1FF5" w14:textId="77777777" w:rsidTr="006A17E3">
        <w:tc>
          <w:tcPr>
            <w:tcW w:w="4673" w:type="dxa"/>
          </w:tcPr>
          <w:p w14:paraId="128F3FCB" w14:textId="77777777" w:rsidR="00EE3A81" w:rsidRPr="00EE3A81" w:rsidRDefault="00EE3A81" w:rsidP="00EE3A81">
            <w:pPr>
              <w:rPr>
                <w:rFonts w:ascii="Arial" w:hAnsi="Arial" w:cs="Arial"/>
                <w:b/>
                <w:bCs/>
                <w:sz w:val="22"/>
                <w:szCs w:val="22"/>
              </w:rPr>
            </w:pPr>
            <w:r w:rsidRPr="00EE3A81">
              <w:rPr>
                <w:rFonts w:ascii="Arial" w:hAnsi="Arial" w:cs="Arial"/>
                <w:b/>
                <w:bCs/>
                <w:sz w:val="22"/>
                <w:szCs w:val="22"/>
              </w:rPr>
              <w:lastRenderedPageBreak/>
              <w:t>Safeguarding</w:t>
            </w:r>
          </w:p>
          <w:p w14:paraId="1C8F07D8" w14:textId="77777777" w:rsidR="00EE3A81" w:rsidRPr="00EE3A81" w:rsidRDefault="00EE3A81" w:rsidP="00EE3A81">
            <w:pPr>
              <w:rPr>
                <w:rFonts w:ascii="Arial" w:hAnsi="Arial" w:cs="Arial"/>
                <w:b/>
                <w:bCs/>
                <w:sz w:val="22"/>
                <w:szCs w:val="22"/>
              </w:rPr>
            </w:pPr>
          </w:p>
          <w:p w14:paraId="56CA78F3" w14:textId="362CACAE" w:rsidR="00EE3A81" w:rsidRPr="00EE3A81" w:rsidRDefault="00EE3A81" w:rsidP="00EE3A81">
            <w:pPr>
              <w:rPr>
                <w:rFonts w:ascii="Arial" w:hAnsi="Arial" w:cs="Arial"/>
                <w:sz w:val="22"/>
                <w:szCs w:val="22"/>
              </w:rPr>
            </w:pPr>
            <w:r w:rsidRPr="00EE3A81">
              <w:rPr>
                <w:rFonts w:ascii="Arial" w:hAnsi="Arial" w:cs="Arial"/>
                <w:sz w:val="22"/>
                <w:szCs w:val="22"/>
              </w:rPr>
              <w:t>To ensure all tenants live free from harm, abuse and neglect</w:t>
            </w:r>
          </w:p>
        </w:tc>
        <w:tc>
          <w:tcPr>
            <w:tcW w:w="4343" w:type="dxa"/>
          </w:tcPr>
          <w:p w14:paraId="170B4DEC" w14:textId="77777777" w:rsidR="00EE3A81" w:rsidRPr="00EE3A81" w:rsidRDefault="00EE3A81" w:rsidP="00EE3A81">
            <w:pPr>
              <w:pStyle w:val="ListParagraph"/>
              <w:numPr>
                <w:ilvl w:val="0"/>
                <w:numId w:val="8"/>
              </w:numPr>
              <w:spacing w:line="259" w:lineRule="auto"/>
              <w:rPr>
                <w:rFonts w:ascii="Arial" w:hAnsi="Arial" w:cs="Arial"/>
                <w:sz w:val="22"/>
                <w:szCs w:val="22"/>
                <w:lang w:eastAsia="en-GB"/>
              </w:rPr>
            </w:pPr>
            <w:r w:rsidRPr="00EE3A81">
              <w:rPr>
                <w:rFonts w:ascii="Arial" w:hAnsi="Arial" w:cs="Arial"/>
                <w:sz w:val="22"/>
                <w:szCs w:val="22"/>
                <w:lang w:eastAsia="en-GB"/>
              </w:rPr>
              <w:t>To support Housing Officers with safeguarding concerns and evidence progression towards desired outcomes, recording these appropriately.</w:t>
            </w:r>
          </w:p>
          <w:p w14:paraId="27B926FC"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rPr>
              <w:t>Reporting concerns to external parties where appropriate.</w:t>
            </w:r>
          </w:p>
          <w:p w14:paraId="051959A2"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Escalating cases to the National Housing Manager where support required.</w:t>
            </w:r>
          </w:p>
          <w:p w14:paraId="3890454A"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Responsible for monthly auditing of the Safeguarding spreadsheet to ensure completeness and correctness.</w:t>
            </w:r>
          </w:p>
          <w:p w14:paraId="11BEEC85"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To commit to attending one Safeguarding Adults Board for geographical patch.</w:t>
            </w:r>
          </w:p>
          <w:p w14:paraId="64A82E0A" w14:textId="6AE9666D" w:rsidR="00EE3A81" w:rsidRPr="00EE3A81" w:rsidRDefault="00EE3A81" w:rsidP="00EE3A81">
            <w:pPr>
              <w:pStyle w:val="ListParagraph"/>
              <w:ind w:left="312"/>
              <w:rPr>
                <w:rFonts w:ascii="Arial" w:hAnsi="Arial" w:cs="Arial"/>
                <w:sz w:val="22"/>
                <w:szCs w:val="22"/>
              </w:rPr>
            </w:pPr>
          </w:p>
        </w:tc>
      </w:tr>
      <w:tr w:rsidR="00EE3A81" w:rsidRPr="006A17E3" w14:paraId="3298A5F2" w14:textId="77777777" w:rsidTr="006A17E3">
        <w:tc>
          <w:tcPr>
            <w:tcW w:w="4673" w:type="dxa"/>
          </w:tcPr>
          <w:p w14:paraId="47426D12" w14:textId="77777777" w:rsidR="00EE3A81" w:rsidRPr="00EE3A81" w:rsidRDefault="00EE3A81" w:rsidP="00EE3A81">
            <w:pPr>
              <w:rPr>
                <w:rFonts w:ascii="Arial" w:hAnsi="Arial" w:cs="Arial"/>
                <w:b/>
                <w:bCs/>
                <w:sz w:val="22"/>
                <w:szCs w:val="22"/>
              </w:rPr>
            </w:pPr>
            <w:r w:rsidRPr="00EE3A81">
              <w:rPr>
                <w:rFonts w:ascii="Arial" w:hAnsi="Arial" w:cs="Arial"/>
                <w:b/>
                <w:bCs/>
                <w:sz w:val="22"/>
                <w:szCs w:val="22"/>
              </w:rPr>
              <w:t>Anti-Social Behaviour</w:t>
            </w:r>
          </w:p>
          <w:p w14:paraId="5A5F22D4" w14:textId="77777777" w:rsidR="00EE3A81" w:rsidRPr="00EE3A81" w:rsidRDefault="00EE3A81" w:rsidP="00EE3A81">
            <w:pPr>
              <w:rPr>
                <w:rFonts w:ascii="Arial" w:hAnsi="Arial" w:cs="Arial"/>
                <w:sz w:val="22"/>
                <w:szCs w:val="22"/>
              </w:rPr>
            </w:pPr>
            <w:r w:rsidRPr="00EE3A81">
              <w:rPr>
                <w:rFonts w:ascii="Arial" w:hAnsi="Arial" w:cs="Arial"/>
                <w:sz w:val="22"/>
                <w:szCs w:val="22"/>
              </w:rPr>
              <w:t xml:space="preserve">Conduct that has caused – or is likely to cause – harassment, alarm or distress to any person. </w:t>
            </w:r>
          </w:p>
          <w:p w14:paraId="1445A385" w14:textId="64846C7A" w:rsidR="00EE3A81" w:rsidRPr="00EE3A81" w:rsidRDefault="00EE3A81" w:rsidP="00EE3A81">
            <w:pPr>
              <w:rPr>
                <w:rFonts w:ascii="Arial" w:hAnsi="Arial" w:cs="Arial"/>
                <w:sz w:val="22"/>
                <w:szCs w:val="22"/>
              </w:rPr>
            </w:pPr>
          </w:p>
        </w:tc>
        <w:tc>
          <w:tcPr>
            <w:tcW w:w="4343" w:type="dxa"/>
          </w:tcPr>
          <w:p w14:paraId="2C2672C1"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 xml:space="preserve">Support Housing Officers in dealing with tenant and care provider concerns to investigate, report and record any ASB concerns. </w:t>
            </w:r>
          </w:p>
          <w:p w14:paraId="5A0D1799"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Follow internal process to ensure all tenants are safe and well.</w:t>
            </w:r>
          </w:p>
          <w:p w14:paraId="434F3F58"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Escalate any major concerns to the National Housing Manager.</w:t>
            </w:r>
          </w:p>
          <w:p w14:paraId="523DE8FC" w14:textId="77777777" w:rsidR="00EE3A81" w:rsidRPr="00EE3A81" w:rsidRDefault="00EE3A81" w:rsidP="00EE3A81">
            <w:pPr>
              <w:pStyle w:val="NoSpacing"/>
              <w:numPr>
                <w:ilvl w:val="0"/>
                <w:numId w:val="8"/>
              </w:numPr>
              <w:rPr>
                <w:rFonts w:ascii="Arial" w:hAnsi="Arial" w:cs="Arial"/>
                <w:lang w:eastAsia="en-GB"/>
              </w:rPr>
            </w:pPr>
            <w:r w:rsidRPr="00EE3A81">
              <w:rPr>
                <w:rFonts w:ascii="Arial" w:hAnsi="Arial" w:cs="Arial"/>
                <w:lang w:eastAsia="en-GB"/>
              </w:rPr>
              <w:t>To undertake a monthly audit check of ASB concerns, ensuring all procedures have been followed.</w:t>
            </w:r>
          </w:p>
          <w:p w14:paraId="1664C2FA" w14:textId="0EC8104F" w:rsidR="00EE3A81" w:rsidRPr="00EE3A81" w:rsidRDefault="00EE3A81" w:rsidP="00EE3A81">
            <w:pPr>
              <w:pStyle w:val="ListParagraph"/>
              <w:ind w:left="312"/>
              <w:rPr>
                <w:rFonts w:ascii="Arial" w:hAnsi="Arial" w:cs="Arial"/>
                <w:sz w:val="22"/>
                <w:szCs w:val="22"/>
              </w:rPr>
            </w:pPr>
          </w:p>
        </w:tc>
      </w:tr>
      <w:tr w:rsidR="00D50462" w:rsidRPr="006A17E3" w14:paraId="4255ED8A" w14:textId="77777777" w:rsidTr="00D50462">
        <w:tc>
          <w:tcPr>
            <w:tcW w:w="9016" w:type="dxa"/>
            <w:gridSpan w:val="2"/>
          </w:tcPr>
          <w:p w14:paraId="58854713" w14:textId="77777777" w:rsidR="00D50462" w:rsidRPr="000D7CF2" w:rsidRDefault="00D50462" w:rsidP="004C4AFA">
            <w:pPr>
              <w:rPr>
                <w:rFonts w:ascii="Arial" w:hAnsi="Arial" w:cs="Arial"/>
                <w:b/>
                <w:bCs/>
                <w:sz w:val="22"/>
                <w:szCs w:val="22"/>
              </w:rPr>
            </w:pPr>
            <w:r w:rsidRPr="000D7CF2">
              <w:rPr>
                <w:rFonts w:ascii="Arial" w:hAnsi="Arial" w:cs="Arial"/>
                <w:b/>
                <w:bCs/>
                <w:sz w:val="22"/>
                <w:szCs w:val="22"/>
              </w:rPr>
              <w:lastRenderedPageBreak/>
              <w:t>Person specification</w:t>
            </w:r>
          </w:p>
          <w:p w14:paraId="7BC02310" w14:textId="77777777" w:rsidR="00D50462" w:rsidRPr="000D7CF2" w:rsidRDefault="00D50462" w:rsidP="004C4AFA">
            <w:pPr>
              <w:rPr>
                <w:rFonts w:ascii="Arial" w:hAnsi="Arial" w:cs="Arial"/>
                <w:b/>
                <w:bCs/>
                <w:sz w:val="22"/>
                <w:szCs w:val="22"/>
              </w:rPr>
            </w:pPr>
          </w:p>
          <w:p w14:paraId="1051AC35" w14:textId="77777777" w:rsidR="002C2597" w:rsidRPr="000D7CF2" w:rsidRDefault="002C2597" w:rsidP="002C2597">
            <w:pPr>
              <w:rPr>
                <w:rFonts w:ascii="Arial" w:hAnsi="Arial" w:cs="Arial"/>
                <w:b/>
                <w:bCs/>
                <w:sz w:val="22"/>
                <w:szCs w:val="22"/>
              </w:rPr>
            </w:pPr>
            <w:r w:rsidRPr="000D7CF2">
              <w:rPr>
                <w:rFonts w:ascii="Arial" w:hAnsi="Arial" w:cs="Arial"/>
                <w:b/>
                <w:bCs/>
                <w:sz w:val="22"/>
                <w:szCs w:val="22"/>
              </w:rPr>
              <w:t xml:space="preserve">Essential </w:t>
            </w:r>
          </w:p>
          <w:p w14:paraId="479550CA" w14:textId="77777777" w:rsidR="000D7CF2" w:rsidRPr="000D7CF2" w:rsidRDefault="000D7CF2" w:rsidP="000D7CF2">
            <w:pPr>
              <w:pStyle w:val="ListParagraph"/>
              <w:numPr>
                <w:ilvl w:val="0"/>
                <w:numId w:val="10"/>
              </w:numPr>
              <w:rPr>
                <w:rFonts w:ascii="Arial" w:hAnsi="Arial" w:cs="Arial"/>
                <w:i/>
                <w:iCs/>
                <w:sz w:val="22"/>
                <w:szCs w:val="22"/>
              </w:rPr>
            </w:pPr>
            <w:r w:rsidRPr="000D7CF2">
              <w:rPr>
                <w:rFonts w:ascii="Arial" w:hAnsi="Arial" w:cs="Arial"/>
                <w:sz w:val="22"/>
                <w:szCs w:val="22"/>
              </w:rPr>
              <w:t>CIH qualification or willingness to work towards.</w:t>
            </w:r>
          </w:p>
          <w:p w14:paraId="46492DCC" w14:textId="77777777" w:rsidR="000D7CF2" w:rsidRPr="000D7CF2" w:rsidRDefault="000D7CF2" w:rsidP="000D7CF2">
            <w:pPr>
              <w:pStyle w:val="ListParagraph"/>
              <w:numPr>
                <w:ilvl w:val="0"/>
                <w:numId w:val="10"/>
              </w:numPr>
              <w:rPr>
                <w:rFonts w:ascii="Arial" w:hAnsi="Arial" w:cs="Arial"/>
                <w:sz w:val="22"/>
                <w:szCs w:val="22"/>
              </w:rPr>
            </w:pPr>
            <w:r w:rsidRPr="000D7CF2">
              <w:rPr>
                <w:rFonts w:ascii="Arial" w:hAnsi="Arial" w:cs="Arial"/>
                <w:sz w:val="22"/>
                <w:szCs w:val="22"/>
              </w:rPr>
              <w:t xml:space="preserve">Minimum of 3 year supported housing experience within Golden Lane Housing or similar housing provider. </w:t>
            </w:r>
          </w:p>
          <w:p w14:paraId="006ED1D7" w14:textId="77777777" w:rsidR="000D7CF2" w:rsidRPr="000D7CF2" w:rsidRDefault="000D7CF2" w:rsidP="000D7CF2">
            <w:pPr>
              <w:pStyle w:val="ListParagraph"/>
              <w:numPr>
                <w:ilvl w:val="0"/>
                <w:numId w:val="10"/>
              </w:numPr>
              <w:rPr>
                <w:rFonts w:ascii="Arial" w:hAnsi="Arial" w:cs="Arial"/>
                <w:sz w:val="22"/>
                <w:szCs w:val="22"/>
              </w:rPr>
            </w:pPr>
            <w:r w:rsidRPr="000D7CF2">
              <w:rPr>
                <w:rFonts w:ascii="Arial" w:hAnsi="Arial" w:cs="Arial"/>
                <w:sz w:val="22"/>
                <w:szCs w:val="22"/>
              </w:rPr>
              <w:t xml:space="preserve">Knowledge of current specialist supported housing practices statutory and regulatory requirements. </w:t>
            </w:r>
          </w:p>
          <w:p w14:paraId="3674D9B5" w14:textId="77777777" w:rsidR="000D7CF2" w:rsidRPr="000D7CF2" w:rsidRDefault="000D7CF2" w:rsidP="000D7CF2">
            <w:pPr>
              <w:pStyle w:val="ListParagraph"/>
              <w:numPr>
                <w:ilvl w:val="0"/>
                <w:numId w:val="10"/>
              </w:numPr>
              <w:rPr>
                <w:rFonts w:ascii="Arial" w:hAnsi="Arial" w:cs="Arial"/>
                <w:sz w:val="22"/>
                <w:szCs w:val="22"/>
              </w:rPr>
            </w:pPr>
            <w:r w:rsidRPr="000D7CF2">
              <w:rPr>
                <w:rFonts w:ascii="Arial" w:hAnsi="Arial" w:cs="Arial"/>
                <w:sz w:val="22"/>
                <w:szCs w:val="22"/>
                <w:lang w:eastAsia="en-GB"/>
              </w:rPr>
              <w:t>Experience of ASB, safeguarding, health and safety, lone working, and complaints management.</w:t>
            </w:r>
          </w:p>
          <w:p w14:paraId="3BD0BBDD"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Experience of Housing management policy and process improvement.</w:t>
            </w:r>
          </w:p>
          <w:p w14:paraId="51C3DAAF"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 xml:space="preserve">Experience of managing service quality and customer feedback. </w:t>
            </w:r>
          </w:p>
          <w:p w14:paraId="61A95DC3"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A good understanding of customer care and commitment to the provision of consistent quality housing services.</w:t>
            </w:r>
          </w:p>
          <w:p w14:paraId="397EFB26"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Experience of complaints reporting and risk management.</w:t>
            </w:r>
          </w:p>
          <w:p w14:paraId="5775BD91"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Ability to communicate effectively both internally and externally with staff, tenants and support providers tenant representatives and other support professionals.</w:t>
            </w:r>
          </w:p>
          <w:p w14:paraId="5AF63891"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Building positive relationships/partnerships.</w:t>
            </w:r>
          </w:p>
          <w:p w14:paraId="32E50B29"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Judgement/troubleshooting skills.</w:t>
            </w:r>
          </w:p>
          <w:p w14:paraId="17EA00BC"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 xml:space="preserve">Strong time management and problem solving skills. </w:t>
            </w:r>
          </w:p>
          <w:p w14:paraId="072AE1CD"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 xml:space="preserve">Ability to work under pressure and to deadlines whilst maintaining accurate records. </w:t>
            </w:r>
          </w:p>
          <w:p w14:paraId="13251D1D"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Record keeping and reporting.</w:t>
            </w:r>
          </w:p>
          <w:p w14:paraId="11DA9863"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lang w:eastAsia="en-GB"/>
              </w:rPr>
              <w:t>Working to strict targets and timelines.</w:t>
            </w:r>
          </w:p>
          <w:p w14:paraId="0A14BFF2" w14:textId="77777777" w:rsidR="000D7CF2" w:rsidRPr="000D7CF2" w:rsidRDefault="000D7CF2" w:rsidP="000D7CF2">
            <w:pPr>
              <w:pStyle w:val="ListParagraph"/>
              <w:numPr>
                <w:ilvl w:val="0"/>
                <w:numId w:val="9"/>
              </w:numPr>
              <w:spacing w:line="259" w:lineRule="auto"/>
              <w:jc w:val="both"/>
              <w:rPr>
                <w:rFonts w:ascii="Arial" w:hAnsi="Arial" w:cs="Arial"/>
                <w:sz w:val="22"/>
                <w:szCs w:val="22"/>
              </w:rPr>
            </w:pPr>
            <w:r w:rsidRPr="000D7CF2">
              <w:rPr>
                <w:rFonts w:ascii="Arial" w:hAnsi="Arial" w:cs="Arial"/>
                <w:sz w:val="22"/>
                <w:szCs w:val="22"/>
              </w:rPr>
              <w:t>Extensive travel will be required so a full UK driving licence is essential.</w:t>
            </w:r>
          </w:p>
          <w:p w14:paraId="5914604F" w14:textId="77777777" w:rsidR="000D7CF2" w:rsidRPr="000D7CF2" w:rsidRDefault="000D7CF2" w:rsidP="000D7CF2">
            <w:pPr>
              <w:pStyle w:val="ListParagraph"/>
              <w:ind w:left="1079"/>
              <w:jc w:val="both"/>
              <w:rPr>
                <w:rFonts w:ascii="Arial" w:hAnsi="Arial" w:cs="Arial"/>
                <w:b/>
                <w:bCs/>
                <w:sz w:val="22"/>
                <w:szCs w:val="22"/>
              </w:rPr>
            </w:pPr>
          </w:p>
          <w:p w14:paraId="7DBF95C8" w14:textId="77777777" w:rsidR="000D7CF2" w:rsidRPr="000D7CF2" w:rsidRDefault="000D7CF2" w:rsidP="000D7CF2">
            <w:pPr>
              <w:rPr>
                <w:rFonts w:ascii="Arial" w:hAnsi="Arial" w:cs="Arial"/>
                <w:b/>
                <w:bCs/>
                <w:sz w:val="22"/>
                <w:szCs w:val="22"/>
              </w:rPr>
            </w:pPr>
            <w:r w:rsidRPr="000D7CF2">
              <w:rPr>
                <w:rFonts w:ascii="Arial" w:hAnsi="Arial" w:cs="Arial"/>
                <w:b/>
                <w:bCs/>
                <w:sz w:val="22"/>
                <w:szCs w:val="22"/>
              </w:rPr>
              <w:t>Desirable</w:t>
            </w:r>
          </w:p>
          <w:p w14:paraId="39E206C1" w14:textId="77777777" w:rsidR="000D7CF2" w:rsidRPr="000D7CF2" w:rsidRDefault="000D7CF2" w:rsidP="000D7CF2">
            <w:pPr>
              <w:pStyle w:val="ListParagraph"/>
              <w:numPr>
                <w:ilvl w:val="0"/>
                <w:numId w:val="11"/>
              </w:numPr>
              <w:spacing w:line="259" w:lineRule="auto"/>
              <w:ind w:left="731" w:hanging="284"/>
              <w:jc w:val="both"/>
              <w:rPr>
                <w:rFonts w:ascii="Arial" w:hAnsi="Arial" w:cs="Arial"/>
                <w:sz w:val="22"/>
                <w:szCs w:val="22"/>
              </w:rPr>
            </w:pPr>
            <w:r w:rsidRPr="000D7CF2">
              <w:rPr>
                <w:rFonts w:ascii="Arial" w:hAnsi="Arial" w:cs="Arial"/>
                <w:sz w:val="22"/>
                <w:szCs w:val="22"/>
                <w:lang w:eastAsia="en-GB"/>
              </w:rPr>
              <w:t>Experience of working with people with a learning disability.</w:t>
            </w:r>
          </w:p>
          <w:p w14:paraId="2F29DF93" w14:textId="77777777" w:rsidR="000D7CF2" w:rsidRPr="000D7CF2" w:rsidRDefault="000D7CF2" w:rsidP="000D7CF2">
            <w:pPr>
              <w:pStyle w:val="ListParagraph"/>
              <w:numPr>
                <w:ilvl w:val="0"/>
                <w:numId w:val="11"/>
              </w:numPr>
              <w:spacing w:line="259" w:lineRule="auto"/>
              <w:ind w:left="731" w:hanging="284"/>
              <w:jc w:val="both"/>
              <w:rPr>
                <w:rFonts w:ascii="Arial" w:hAnsi="Arial" w:cs="Arial"/>
                <w:sz w:val="22"/>
                <w:szCs w:val="22"/>
              </w:rPr>
            </w:pPr>
            <w:r w:rsidRPr="000D7CF2">
              <w:rPr>
                <w:rFonts w:ascii="Arial" w:hAnsi="Arial" w:cs="Arial"/>
                <w:sz w:val="22"/>
                <w:szCs w:val="22"/>
                <w:lang w:eastAsia="en-GB"/>
              </w:rPr>
              <w:t>Project Management experience.</w:t>
            </w:r>
          </w:p>
          <w:p w14:paraId="7472CC7C" w14:textId="77777777" w:rsidR="000D7CF2" w:rsidRPr="000D7CF2" w:rsidRDefault="000D7CF2" w:rsidP="000D7CF2">
            <w:pPr>
              <w:pStyle w:val="ListParagraph"/>
              <w:spacing w:line="259" w:lineRule="auto"/>
              <w:ind w:left="786"/>
              <w:jc w:val="both"/>
              <w:rPr>
                <w:rFonts w:ascii="Arial" w:hAnsi="Arial" w:cs="Arial"/>
                <w:sz w:val="22"/>
                <w:szCs w:val="22"/>
              </w:rPr>
            </w:pPr>
          </w:p>
          <w:p w14:paraId="731BB930" w14:textId="77777777" w:rsidR="000D7CF2" w:rsidRPr="000D7CF2" w:rsidRDefault="000D7CF2" w:rsidP="000D7CF2">
            <w:pPr>
              <w:pStyle w:val="ListParagraph"/>
              <w:rPr>
                <w:rFonts w:ascii="Arial" w:hAnsi="Arial" w:cs="Arial"/>
                <w:sz w:val="22"/>
                <w:szCs w:val="22"/>
              </w:rPr>
            </w:pPr>
          </w:p>
          <w:p w14:paraId="77458D98" w14:textId="18F7DE0D" w:rsidR="00D50462" w:rsidRPr="000D7CF2" w:rsidRDefault="00D50462" w:rsidP="00BA16BE">
            <w:pPr>
              <w:rPr>
                <w:rFonts w:ascii="Arial" w:hAnsi="Arial" w:cs="Arial"/>
                <w:sz w:val="22"/>
                <w:szCs w:val="22"/>
              </w:rPr>
            </w:pPr>
          </w:p>
        </w:tc>
      </w:tr>
    </w:tbl>
    <w:p w14:paraId="330013A0" w14:textId="77777777" w:rsidR="004C4AFA" w:rsidRDefault="004C4AFA" w:rsidP="004C4AFA"/>
    <w:p w14:paraId="3959BFA2" w14:textId="77777777" w:rsidR="00AF082C" w:rsidRDefault="00AF082C" w:rsidP="004C4AFA"/>
    <w:sectPr w:rsidR="00AF08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74C3"/>
    <w:multiLevelType w:val="hybridMultilevel"/>
    <w:tmpl w:val="6092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0204D"/>
    <w:multiLevelType w:val="hybridMultilevel"/>
    <w:tmpl w:val="13E6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C1876"/>
    <w:multiLevelType w:val="hybridMultilevel"/>
    <w:tmpl w:val="0A0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D3E69"/>
    <w:multiLevelType w:val="hybridMultilevel"/>
    <w:tmpl w:val="72A0F09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294152"/>
    <w:multiLevelType w:val="hybridMultilevel"/>
    <w:tmpl w:val="082E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2574D"/>
    <w:multiLevelType w:val="hybridMultilevel"/>
    <w:tmpl w:val="49F81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D2B60"/>
    <w:multiLevelType w:val="hybridMultilevel"/>
    <w:tmpl w:val="0A3A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6E41A1"/>
    <w:multiLevelType w:val="hybridMultilevel"/>
    <w:tmpl w:val="DB2C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0B4394"/>
    <w:multiLevelType w:val="hybridMultilevel"/>
    <w:tmpl w:val="6854F654"/>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9" w15:restartNumberingAfterBreak="0">
    <w:nsid w:val="61124066"/>
    <w:multiLevelType w:val="hybridMultilevel"/>
    <w:tmpl w:val="FBE8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E1CB7"/>
    <w:multiLevelType w:val="hybridMultilevel"/>
    <w:tmpl w:val="AFB67D7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28085784">
    <w:abstractNumId w:val="6"/>
  </w:num>
  <w:num w:numId="2" w16cid:durableId="2103405248">
    <w:abstractNumId w:val="2"/>
  </w:num>
  <w:num w:numId="3" w16cid:durableId="974411218">
    <w:abstractNumId w:val="9"/>
  </w:num>
  <w:num w:numId="4" w16cid:durableId="443422789">
    <w:abstractNumId w:val="7"/>
  </w:num>
  <w:num w:numId="5" w16cid:durableId="315378901">
    <w:abstractNumId w:val="3"/>
  </w:num>
  <w:num w:numId="6" w16cid:durableId="961228793">
    <w:abstractNumId w:val="0"/>
  </w:num>
  <w:num w:numId="7" w16cid:durableId="1674333187">
    <w:abstractNumId w:val="4"/>
  </w:num>
  <w:num w:numId="8" w16cid:durableId="348337752">
    <w:abstractNumId w:val="1"/>
  </w:num>
  <w:num w:numId="9" w16cid:durableId="623002172">
    <w:abstractNumId w:val="10"/>
  </w:num>
  <w:num w:numId="10" w16cid:durableId="152262987">
    <w:abstractNumId w:val="5"/>
  </w:num>
  <w:num w:numId="11" w16cid:durableId="6152115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A"/>
    <w:rsid w:val="00055065"/>
    <w:rsid w:val="00074E1D"/>
    <w:rsid w:val="00095100"/>
    <w:rsid w:val="000A6189"/>
    <w:rsid w:val="000D7CF2"/>
    <w:rsid w:val="000E2B70"/>
    <w:rsid w:val="001E0692"/>
    <w:rsid w:val="0022008B"/>
    <w:rsid w:val="00221E29"/>
    <w:rsid w:val="00284353"/>
    <w:rsid w:val="002A7EAE"/>
    <w:rsid w:val="002C2597"/>
    <w:rsid w:val="003475C9"/>
    <w:rsid w:val="00361991"/>
    <w:rsid w:val="003847BA"/>
    <w:rsid w:val="004033C6"/>
    <w:rsid w:val="0042291F"/>
    <w:rsid w:val="004967D4"/>
    <w:rsid w:val="004A4DF2"/>
    <w:rsid w:val="004C4471"/>
    <w:rsid w:val="004C4AFA"/>
    <w:rsid w:val="00513847"/>
    <w:rsid w:val="00521E7F"/>
    <w:rsid w:val="0054111C"/>
    <w:rsid w:val="0054470B"/>
    <w:rsid w:val="0057076E"/>
    <w:rsid w:val="005D3ABF"/>
    <w:rsid w:val="005D40A7"/>
    <w:rsid w:val="005E0536"/>
    <w:rsid w:val="006A17E3"/>
    <w:rsid w:val="006A6D29"/>
    <w:rsid w:val="007136C3"/>
    <w:rsid w:val="007A076C"/>
    <w:rsid w:val="007C1E17"/>
    <w:rsid w:val="008177BC"/>
    <w:rsid w:val="00850ECE"/>
    <w:rsid w:val="008616F6"/>
    <w:rsid w:val="008657A9"/>
    <w:rsid w:val="00924BC5"/>
    <w:rsid w:val="00932444"/>
    <w:rsid w:val="00961F11"/>
    <w:rsid w:val="00AF082C"/>
    <w:rsid w:val="00B765E6"/>
    <w:rsid w:val="00BA16BE"/>
    <w:rsid w:val="00C176F6"/>
    <w:rsid w:val="00C6286B"/>
    <w:rsid w:val="00C658E1"/>
    <w:rsid w:val="00CF5254"/>
    <w:rsid w:val="00D059D5"/>
    <w:rsid w:val="00D50462"/>
    <w:rsid w:val="00DB4665"/>
    <w:rsid w:val="00DC297B"/>
    <w:rsid w:val="00DC64E3"/>
    <w:rsid w:val="00E87FCA"/>
    <w:rsid w:val="00EB5E66"/>
    <w:rsid w:val="00EC5319"/>
    <w:rsid w:val="00EE3A81"/>
    <w:rsid w:val="00F02D52"/>
    <w:rsid w:val="00F5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7E41"/>
  <w15:chartTrackingRefBased/>
  <w15:docId w15:val="{2376A876-18E1-4AEF-B251-992A8FB8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FA"/>
    <w:rPr>
      <w:rFonts w:eastAsiaTheme="majorEastAsia" w:cstheme="majorBidi"/>
      <w:color w:val="272727" w:themeColor="text1" w:themeTint="D8"/>
    </w:rPr>
  </w:style>
  <w:style w:type="paragraph" w:styleId="Title">
    <w:name w:val="Title"/>
    <w:basedOn w:val="Normal"/>
    <w:next w:val="Normal"/>
    <w:link w:val="TitleChar"/>
    <w:uiPriority w:val="10"/>
    <w:qFormat/>
    <w:rsid w:val="004C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AFA"/>
    <w:rPr>
      <w:i/>
      <w:iCs/>
      <w:color w:val="404040" w:themeColor="text1" w:themeTint="BF"/>
    </w:rPr>
  </w:style>
  <w:style w:type="paragraph" w:styleId="ListParagraph">
    <w:name w:val="List Paragraph"/>
    <w:basedOn w:val="Normal"/>
    <w:uiPriority w:val="34"/>
    <w:qFormat/>
    <w:rsid w:val="004C4AFA"/>
    <w:pPr>
      <w:ind w:left="720"/>
      <w:contextualSpacing/>
    </w:pPr>
  </w:style>
  <w:style w:type="character" w:styleId="IntenseEmphasis">
    <w:name w:val="Intense Emphasis"/>
    <w:basedOn w:val="DefaultParagraphFont"/>
    <w:uiPriority w:val="21"/>
    <w:qFormat/>
    <w:rsid w:val="004C4AFA"/>
    <w:rPr>
      <w:i/>
      <w:iCs/>
      <w:color w:val="0F4761" w:themeColor="accent1" w:themeShade="BF"/>
    </w:rPr>
  </w:style>
  <w:style w:type="paragraph" w:styleId="IntenseQuote">
    <w:name w:val="Intense Quote"/>
    <w:basedOn w:val="Normal"/>
    <w:next w:val="Normal"/>
    <w:link w:val="IntenseQuoteChar"/>
    <w:uiPriority w:val="30"/>
    <w:qFormat/>
    <w:rsid w:val="004C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FA"/>
    <w:rPr>
      <w:i/>
      <w:iCs/>
      <w:color w:val="0F4761" w:themeColor="accent1" w:themeShade="BF"/>
    </w:rPr>
  </w:style>
  <w:style w:type="character" w:styleId="IntenseReference">
    <w:name w:val="Intense Reference"/>
    <w:basedOn w:val="DefaultParagraphFont"/>
    <w:uiPriority w:val="32"/>
    <w:qFormat/>
    <w:rsid w:val="004C4AFA"/>
    <w:rPr>
      <w:b/>
      <w:bCs/>
      <w:smallCaps/>
      <w:color w:val="0F4761" w:themeColor="accent1" w:themeShade="BF"/>
      <w:spacing w:val="5"/>
    </w:rPr>
  </w:style>
  <w:style w:type="table" w:styleId="TableGrid">
    <w:name w:val="Table Grid"/>
    <w:basedOn w:val="TableNormal"/>
    <w:uiPriority w:val="39"/>
    <w:rsid w:val="004C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E3A8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E3A81"/>
  </w:style>
  <w:style w:type="paragraph" w:styleId="NoSpacing">
    <w:name w:val="No Spacing"/>
    <w:uiPriority w:val="1"/>
    <w:qFormat/>
    <w:rsid w:val="00EE3A8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Props1.xml><?xml version="1.0" encoding="utf-8"?>
<ds:datastoreItem xmlns:ds="http://schemas.openxmlformats.org/officeDocument/2006/customXml" ds:itemID="{1E67D4FB-39E7-4364-B863-37F706A49E8F}">
  <ds:schemaRefs>
    <ds:schemaRef ds:uri="http://schemas.microsoft.com/sharepoint/v3/contenttype/forms"/>
  </ds:schemaRefs>
</ds:datastoreItem>
</file>

<file path=customXml/itemProps2.xml><?xml version="1.0" encoding="utf-8"?>
<ds:datastoreItem xmlns:ds="http://schemas.openxmlformats.org/officeDocument/2006/customXml" ds:itemID="{572BBB37-24FD-4A08-BC90-52D33ABA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8186-ce06-4c0a-8ab3-52d8bc83f8c1"/>
    <ds:schemaRef ds:uri="a15d815b-4f3c-4f8f-9dfb-57a0a391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D5729-65D6-42DF-9B2E-7D13854142FE}">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5487</Characters>
  <Application>Microsoft Office Word</Application>
  <DocSecurity>0</DocSecurity>
  <Lines>219</Lines>
  <Paragraphs>81</Paragraphs>
  <ScaleCrop>false</ScaleCrop>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Lamprey</dc:creator>
  <cp:keywords/>
  <dc:description/>
  <cp:lastModifiedBy>Olivia Bailes</cp:lastModifiedBy>
  <cp:revision>13</cp:revision>
  <dcterms:created xsi:type="dcterms:W3CDTF">2026-04-03T14:13:00Z</dcterms:created>
  <dcterms:modified xsi:type="dcterms:W3CDTF">2026-04-08T08:42:00Z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