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67AA" w14:textId="6BB4C4AC" w:rsidR="00CF5254" w:rsidRDefault="004C4AFA" w:rsidP="004C4AFA">
      <w:pPr>
        <w:jc w:val="center"/>
      </w:pPr>
      <w:r>
        <w:rPr>
          <w:noProof/>
        </w:rPr>
        <w:drawing>
          <wp:inline distT="0" distB="0" distL="0" distR="0" wp14:anchorId="10E9E03D" wp14:editId="403E9BE9">
            <wp:extent cx="1664844" cy="1440000"/>
            <wp:effectExtent l="0" t="0" r="0" b="8255"/>
            <wp:docPr id="86391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16288" name="Picture 8639162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4844" cy="1440000"/>
                    </a:xfrm>
                    <a:prstGeom prst="rect">
                      <a:avLst/>
                    </a:prstGeom>
                  </pic:spPr>
                </pic:pic>
              </a:graphicData>
            </a:graphic>
          </wp:inline>
        </w:drawing>
      </w:r>
    </w:p>
    <w:p w14:paraId="4E8FB3C8" w14:textId="77777777" w:rsidR="004C4AFA" w:rsidRDefault="004C4AFA" w:rsidP="004C4AFA">
      <w:pPr>
        <w:jc w:val="cente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90"/>
        <w:gridCol w:w="4253"/>
      </w:tblGrid>
      <w:tr w:rsidR="004C4AFA" w:rsidRPr="004C4AFA" w14:paraId="5EC81FA9" w14:textId="77777777" w:rsidTr="004C4471">
        <w:tc>
          <w:tcPr>
            <w:tcW w:w="9923" w:type="dxa"/>
            <w:gridSpan w:val="3"/>
          </w:tcPr>
          <w:p w14:paraId="1DE7C047" w14:textId="4EA4499F" w:rsidR="004C4AFA" w:rsidRPr="004C4AFA" w:rsidRDefault="004C4AFA" w:rsidP="004C4AFA">
            <w:pPr>
              <w:jc w:val="center"/>
              <w:rPr>
                <w:rFonts w:ascii="Arial" w:hAnsi="Arial" w:cs="Arial"/>
                <w:b/>
                <w:bCs/>
                <w:sz w:val="32"/>
                <w:szCs w:val="32"/>
              </w:rPr>
            </w:pPr>
            <w:r w:rsidRPr="004C4AFA">
              <w:rPr>
                <w:rFonts w:ascii="Arial" w:hAnsi="Arial" w:cs="Arial"/>
                <w:b/>
                <w:bCs/>
                <w:sz w:val="32"/>
                <w:szCs w:val="32"/>
              </w:rPr>
              <w:t>Job specification</w:t>
            </w:r>
          </w:p>
        </w:tc>
      </w:tr>
      <w:tr w:rsidR="004C4AFA" w:rsidRPr="004C4AFA" w14:paraId="6E6616CD" w14:textId="77777777" w:rsidTr="004C4471">
        <w:tc>
          <w:tcPr>
            <w:tcW w:w="9923" w:type="dxa"/>
            <w:gridSpan w:val="3"/>
          </w:tcPr>
          <w:p w14:paraId="3E737541" w14:textId="396CEF3D" w:rsidR="004C4AFA" w:rsidRPr="004C4AFA" w:rsidRDefault="004C4471" w:rsidP="004C4AFA">
            <w:pPr>
              <w:jc w:val="center"/>
              <w:rPr>
                <w:rFonts w:ascii="Arial" w:hAnsi="Arial" w:cs="Arial"/>
                <w:b/>
                <w:bCs/>
                <w:sz w:val="32"/>
                <w:szCs w:val="32"/>
              </w:rPr>
            </w:pPr>
            <w:r>
              <w:rPr>
                <w:rFonts w:ascii="Arial" w:hAnsi="Arial" w:cs="Arial"/>
                <w:b/>
                <w:bCs/>
                <w:sz w:val="32"/>
                <w:szCs w:val="32"/>
              </w:rPr>
              <w:t>Rents and Service Charge Manager</w:t>
            </w:r>
          </w:p>
        </w:tc>
      </w:tr>
      <w:tr w:rsidR="004C4AFA" w:rsidRPr="004C4AFA" w14:paraId="6C8A4A5B" w14:textId="77777777" w:rsidTr="004C4471">
        <w:tc>
          <w:tcPr>
            <w:tcW w:w="5670" w:type="dxa"/>
            <w:gridSpan w:val="2"/>
          </w:tcPr>
          <w:p w14:paraId="5C99AD43" w14:textId="77777777" w:rsidR="004C4AFA" w:rsidRPr="004C4AFA" w:rsidRDefault="004C4AFA" w:rsidP="004C4AFA">
            <w:pPr>
              <w:jc w:val="center"/>
              <w:rPr>
                <w:rFonts w:ascii="Arial" w:hAnsi="Arial" w:cs="Arial"/>
              </w:rPr>
            </w:pPr>
          </w:p>
        </w:tc>
        <w:tc>
          <w:tcPr>
            <w:tcW w:w="4253" w:type="dxa"/>
          </w:tcPr>
          <w:p w14:paraId="5D85AEA8" w14:textId="1E3E719F" w:rsidR="004C4AFA" w:rsidRPr="004C4AFA" w:rsidRDefault="004C4AFA" w:rsidP="004C4AFA">
            <w:pPr>
              <w:jc w:val="center"/>
              <w:rPr>
                <w:rFonts w:ascii="Arial" w:hAnsi="Arial" w:cs="Arial"/>
              </w:rPr>
            </w:pPr>
          </w:p>
        </w:tc>
      </w:tr>
      <w:tr w:rsidR="004C4AFA" w:rsidRPr="004C4AFA" w14:paraId="1448484E" w14:textId="77777777" w:rsidTr="004C4471">
        <w:tc>
          <w:tcPr>
            <w:tcW w:w="5670" w:type="dxa"/>
            <w:gridSpan w:val="2"/>
          </w:tcPr>
          <w:p w14:paraId="78D46C83" w14:textId="76A9FCBE" w:rsidR="004C4AFA" w:rsidRPr="004C4AFA" w:rsidRDefault="004C4AFA" w:rsidP="004C4AFA">
            <w:pPr>
              <w:jc w:val="both"/>
              <w:rPr>
                <w:rFonts w:ascii="Arial" w:hAnsi="Arial" w:cs="Arial"/>
                <w:b/>
                <w:bCs/>
              </w:rPr>
            </w:pPr>
            <w:r w:rsidRPr="004C4AFA">
              <w:rPr>
                <w:rFonts w:ascii="Arial" w:hAnsi="Arial" w:cs="Arial"/>
                <w:b/>
                <w:bCs/>
              </w:rPr>
              <w:t>Job title</w:t>
            </w:r>
            <w:r w:rsidR="004C4471">
              <w:rPr>
                <w:rFonts w:ascii="Arial" w:hAnsi="Arial" w:cs="Arial"/>
                <w:b/>
                <w:bCs/>
              </w:rPr>
              <w:t xml:space="preserve"> – Rents and Service Charge Manager</w:t>
            </w:r>
          </w:p>
        </w:tc>
        <w:tc>
          <w:tcPr>
            <w:tcW w:w="4253" w:type="dxa"/>
          </w:tcPr>
          <w:p w14:paraId="0853DCBF" w14:textId="77777777" w:rsidR="004C4AFA" w:rsidRPr="004C4AFA" w:rsidRDefault="004C4AFA" w:rsidP="004C4AFA">
            <w:pPr>
              <w:jc w:val="center"/>
              <w:rPr>
                <w:rFonts w:ascii="Arial" w:hAnsi="Arial" w:cs="Arial"/>
              </w:rPr>
            </w:pPr>
          </w:p>
        </w:tc>
      </w:tr>
      <w:tr w:rsidR="004C4AFA" w:rsidRPr="004C4AFA" w14:paraId="2BF361E4" w14:textId="77777777" w:rsidTr="004C4471">
        <w:tc>
          <w:tcPr>
            <w:tcW w:w="5670" w:type="dxa"/>
            <w:gridSpan w:val="2"/>
          </w:tcPr>
          <w:p w14:paraId="78699776" w14:textId="6C52243B" w:rsidR="004C4AFA" w:rsidRPr="004C4AFA" w:rsidRDefault="004C4AFA" w:rsidP="004C4AFA">
            <w:pPr>
              <w:rPr>
                <w:rFonts w:ascii="Arial" w:hAnsi="Arial" w:cs="Arial"/>
                <w:b/>
                <w:bCs/>
              </w:rPr>
            </w:pPr>
            <w:r w:rsidRPr="004C4AFA">
              <w:rPr>
                <w:rFonts w:ascii="Arial" w:hAnsi="Arial" w:cs="Arial"/>
                <w:b/>
                <w:bCs/>
              </w:rPr>
              <w:t>Responsible to</w:t>
            </w:r>
            <w:r w:rsidR="004C4471">
              <w:rPr>
                <w:rFonts w:ascii="Arial" w:hAnsi="Arial" w:cs="Arial"/>
                <w:b/>
                <w:bCs/>
              </w:rPr>
              <w:t xml:space="preserve"> Head of Finance</w:t>
            </w:r>
          </w:p>
        </w:tc>
        <w:tc>
          <w:tcPr>
            <w:tcW w:w="4253" w:type="dxa"/>
          </w:tcPr>
          <w:p w14:paraId="05E48C9F" w14:textId="77777777" w:rsidR="004C4AFA" w:rsidRPr="004C4AFA" w:rsidRDefault="004C4AFA" w:rsidP="004C4AFA">
            <w:pPr>
              <w:jc w:val="center"/>
              <w:rPr>
                <w:rFonts w:ascii="Arial" w:hAnsi="Arial" w:cs="Arial"/>
              </w:rPr>
            </w:pPr>
          </w:p>
        </w:tc>
      </w:tr>
      <w:tr w:rsidR="004C4AFA" w:rsidRPr="004C4AFA" w14:paraId="12888FFF" w14:textId="77777777" w:rsidTr="004C4471">
        <w:tc>
          <w:tcPr>
            <w:tcW w:w="5670" w:type="dxa"/>
            <w:gridSpan w:val="2"/>
          </w:tcPr>
          <w:p w14:paraId="67479105" w14:textId="77777777" w:rsidR="004C4AFA" w:rsidRPr="004C4AFA" w:rsidRDefault="004C4AFA" w:rsidP="004C4AFA">
            <w:pPr>
              <w:rPr>
                <w:rFonts w:ascii="Arial" w:hAnsi="Arial" w:cs="Arial"/>
                <w:b/>
                <w:bCs/>
              </w:rPr>
            </w:pPr>
          </w:p>
        </w:tc>
        <w:tc>
          <w:tcPr>
            <w:tcW w:w="4253" w:type="dxa"/>
          </w:tcPr>
          <w:p w14:paraId="3F93574A" w14:textId="77777777" w:rsidR="004C4AFA" w:rsidRPr="004C4AFA" w:rsidRDefault="004C4AFA" w:rsidP="004C4AFA">
            <w:pPr>
              <w:jc w:val="center"/>
              <w:rPr>
                <w:rFonts w:ascii="Arial" w:hAnsi="Arial" w:cs="Arial"/>
              </w:rPr>
            </w:pPr>
          </w:p>
        </w:tc>
      </w:tr>
      <w:tr w:rsidR="004C4AFA" w:rsidRPr="004C4AFA" w14:paraId="5BE410F1" w14:textId="77777777" w:rsidTr="004C4471">
        <w:tc>
          <w:tcPr>
            <w:tcW w:w="5670" w:type="dxa"/>
            <w:gridSpan w:val="2"/>
          </w:tcPr>
          <w:p w14:paraId="717959C5" w14:textId="11D4FE64" w:rsidR="004C4AFA" w:rsidRPr="004C4AFA" w:rsidRDefault="004C4AFA" w:rsidP="004C4AFA">
            <w:pPr>
              <w:rPr>
                <w:rFonts w:ascii="Arial" w:hAnsi="Arial" w:cs="Arial"/>
                <w:b/>
                <w:bCs/>
              </w:rPr>
            </w:pPr>
            <w:r w:rsidRPr="004C4AFA">
              <w:rPr>
                <w:rFonts w:ascii="Arial" w:hAnsi="Arial" w:cs="Arial"/>
                <w:b/>
                <w:bCs/>
              </w:rPr>
              <w:t>Purpose</w:t>
            </w:r>
          </w:p>
        </w:tc>
        <w:tc>
          <w:tcPr>
            <w:tcW w:w="4253" w:type="dxa"/>
          </w:tcPr>
          <w:p w14:paraId="5775C3C4" w14:textId="77777777" w:rsidR="004C4AFA" w:rsidRPr="004C4AFA" w:rsidRDefault="004C4AFA" w:rsidP="004C4AFA">
            <w:pPr>
              <w:jc w:val="center"/>
              <w:rPr>
                <w:rFonts w:ascii="Arial" w:hAnsi="Arial" w:cs="Arial"/>
              </w:rPr>
            </w:pPr>
          </w:p>
        </w:tc>
      </w:tr>
      <w:tr w:rsidR="004C4AFA" w:rsidRPr="004C4AFA" w14:paraId="25F370B2" w14:textId="77777777" w:rsidTr="004C4471">
        <w:tc>
          <w:tcPr>
            <w:tcW w:w="9923" w:type="dxa"/>
            <w:gridSpan w:val="3"/>
          </w:tcPr>
          <w:p w14:paraId="4C2E43FF" w14:textId="77777777" w:rsidR="004C4AFA" w:rsidRPr="004C4AFA" w:rsidRDefault="004C4AFA" w:rsidP="004C4AFA">
            <w:pPr>
              <w:jc w:val="center"/>
              <w:rPr>
                <w:rFonts w:ascii="Arial" w:hAnsi="Arial" w:cs="Arial"/>
              </w:rPr>
            </w:pPr>
          </w:p>
        </w:tc>
      </w:tr>
      <w:tr w:rsidR="004C4AFA" w:rsidRPr="004C4AFA" w14:paraId="5F2183B5" w14:textId="77777777" w:rsidTr="004C4471">
        <w:tc>
          <w:tcPr>
            <w:tcW w:w="9923" w:type="dxa"/>
            <w:gridSpan w:val="3"/>
          </w:tcPr>
          <w:p w14:paraId="498D7791" w14:textId="77777777" w:rsidR="004C4471" w:rsidRPr="00C6286B" w:rsidRDefault="004C4471" w:rsidP="004C4471">
            <w:pPr>
              <w:spacing w:before="240"/>
              <w:rPr>
                <w:rFonts w:ascii="Arial" w:hAnsi="Arial" w:cs="Arial"/>
                <w:sz w:val="22"/>
                <w:szCs w:val="22"/>
              </w:rPr>
            </w:pPr>
            <w:r w:rsidRPr="00C6286B">
              <w:rPr>
                <w:rFonts w:ascii="Arial" w:hAnsi="Arial" w:cs="Arial"/>
                <w:sz w:val="22"/>
                <w:szCs w:val="22"/>
              </w:rPr>
              <w:t>The Rent and Service Charge Manager plays a vital role in overseeing all aspects of rent and service charges for GLH tenants, ensuring financial viability and sustainability. This role is responsible for accurately charging rent and service charges, managing year-end service charge reconciliations, maintaining accurate financial records, and analysing data to produce essential reports for the Head of Finance.</w:t>
            </w:r>
          </w:p>
          <w:p w14:paraId="32E269BE" w14:textId="77777777" w:rsidR="004C4471" w:rsidRPr="00C6286B" w:rsidRDefault="004C4471" w:rsidP="004C4471">
            <w:pPr>
              <w:spacing w:before="240"/>
              <w:rPr>
                <w:rFonts w:ascii="Arial" w:hAnsi="Arial" w:cs="Arial"/>
                <w:sz w:val="22"/>
                <w:szCs w:val="22"/>
              </w:rPr>
            </w:pPr>
          </w:p>
          <w:p w14:paraId="632D6250" w14:textId="32FF7B03" w:rsidR="004C4AFA" w:rsidRPr="00C6286B" w:rsidRDefault="004C4471" w:rsidP="004C4471">
            <w:pPr>
              <w:rPr>
                <w:rFonts w:ascii="Arial" w:hAnsi="Arial" w:cs="Arial"/>
                <w:sz w:val="22"/>
                <w:szCs w:val="22"/>
              </w:rPr>
            </w:pPr>
            <w:r w:rsidRPr="00C6286B">
              <w:rPr>
                <w:rFonts w:ascii="Arial" w:hAnsi="Arial" w:cs="Arial"/>
                <w:sz w:val="22"/>
                <w:szCs w:val="22"/>
              </w:rPr>
              <w:t>The role is a key point of contact for tenants, stakeholders, essential agencies, and colleagues across the organisation, working collaboratively to ensure the effective delivery of rent and service charge information. This position is crucial in supporting transparency, financial integrity, and positive tenant relationships.</w:t>
            </w:r>
          </w:p>
        </w:tc>
      </w:tr>
      <w:tr w:rsidR="004C4AFA" w:rsidRPr="004C4AFA" w14:paraId="5A542901" w14:textId="77777777" w:rsidTr="004C4471">
        <w:tc>
          <w:tcPr>
            <w:tcW w:w="9923" w:type="dxa"/>
            <w:gridSpan w:val="3"/>
          </w:tcPr>
          <w:p w14:paraId="51AC4EB4" w14:textId="77777777" w:rsidR="004C4AFA" w:rsidRPr="00C6286B" w:rsidRDefault="004C4AFA" w:rsidP="004C4AFA">
            <w:pPr>
              <w:rPr>
                <w:rFonts w:ascii="Arial" w:hAnsi="Arial" w:cs="Arial"/>
                <w:sz w:val="22"/>
                <w:szCs w:val="22"/>
              </w:rPr>
            </w:pPr>
          </w:p>
        </w:tc>
      </w:tr>
      <w:tr w:rsidR="004C4AFA" w:rsidRPr="004C4AFA" w14:paraId="0FC43126" w14:textId="77777777" w:rsidTr="004C4471">
        <w:tc>
          <w:tcPr>
            <w:tcW w:w="1980" w:type="dxa"/>
          </w:tcPr>
          <w:p w14:paraId="7F866411" w14:textId="3071033B" w:rsidR="004C4AFA" w:rsidRPr="00C6286B" w:rsidRDefault="004C4AFA" w:rsidP="004C4AFA">
            <w:pPr>
              <w:rPr>
                <w:rFonts w:ascii="Arial" w:hAnsi="Arial" w:cs="Arial"/>
                <w:b/>
                <w:bCs/>
                <w:sz w:val="22"/>
                <w:szCs w:val="22"/>
              </w:rPr>
            </w:pPr>
            <w:r w:rsidRPr="00C6286B">
              <w:rPr>
                <w:rFonts w:ascii="Arial" w:hAnsi="Arial" w:cs="Arial"/>
                <w:b/>
                <w:bCs/>
                <w:sz w:val="22"/>
                <w:szCs w:val="22"/>
              </w:rPr>
              <w:t>Location</w:t>
            </w:r>
          </w:p>
        </w:tc>
        <w:tc>
          <w:tcPr>
            <w:tcW w:w="7943" w:type="dxa"/>
            <w:gridSpan w:val="2"/>
          </w:tcPr>
          <w:p w14:paraId="038B3D88" w14:textId="00B3746F" w:rsidR="004C4AFA" w:rsidRPr="00C6286B" w:rsidRDefault="004C4AFA" w:rsidP="004C4AFA">
            <w:pPr>
              <w:rPr>
                <w:rFonts w:ascii="Arial" w:hAnsi="Arial" w:cs="Arial"/>
                <w:sz w:val="22"/>
                <w:szCs w:val="22"/>
              </w:rPr>
            </w:pPr>
          </w:p>
        </w:tc>
      </w:tr>
      <w:tr w:rsidR="004C4AFA" w:rsidRPr="004C4AFA" w14:paraId="5DF3BE9E" w14:textId="77777777" w:rsidTr="004C4471">
        <w:tc>
          <w:tcPr>
            <w:tcW w:w="9923" w:type="dxa"/>
            <w:gridSpan w:val="3"/>
          </w:tcPr>
          <w:p w14:paraId="7374ABE7" w14:textId="53320DD0" w:rsidR="004C4AFA" w:rsidRPr="00C6286B" w:rsidRDefault="00C6286B" w:rsidP="004C4AFA">
            <w:pPr>
              <w:rPr>
                <w:rFonts w:ascii="Arial" w:hAnsi="Arial" w:cs="Arial"/>
                <w:sz w:val="22"/>
                <w:szCs w:val="22"/>
              </w:rPr>
            </w:pPr>
            <w:r w:rsidRPr="00C6286B">
              <w:rPr>
                <w:rFonts w:ascii="Arial" w:hAnsi="Arial" w:cs="Arial"/>
                <w:sz w:val="22"/>
                <w:szCs w:val="22"/>
              </w:rPr>
              <w:t xml:space="preserve">Homebased with travel to the Manchester Office </w:t>
            </w:r>
          </w:p>
        </w:tc>
      </w:tr>
    </w:tbl>
    <w:p w14:paraId="28A9653D" w14:textId="77777777" w:rsidR="004C4AFA" w:rsidRDefault="004C4AFA" w:rsidP="004C4AFA">
      <w:pPr>
        <w:jc w:val="center"/>
      </w:pPr>
    </w:p>
    <w:tbl>
      <w:tblPr>
        <w:tblStyle w:val="TableGrid"/>
        <w:tblW w:w="0" w:type="auto"/>
        <w:tblLook w:val="04A0" w:firstRow="1" w:lastRow="0" w:firstColumn="1" w:lastColumn="0" w:noHBand="0" w:noVBand="1"/>
      </w:tblPr>
      <w:tblGrid>
        <w:gridCol w:w="4673"/>
        <w:gridCol w:w="4343"/>
      </w:tblGrid>
      <w:tr w:rsidR="006A6D29" w:rsidRPr="006A6D29" w14:paraId="1264AB03" w14:textId="77777777" w:rsidTr="00D50462">
        <w:tc>
          <w:tcPr>
            <w:tcW w:w="4673" w:type="dxa"/>
          </w:tcPr>
          <w:p w14:paraId="639FB3CA" w14:textId="77777777" w:rsidR="006A6D29" w:rsidRPr="006A6D29" w:rsidRDefault="006A6D29" w:rsidP="008B3F00">
            <w:pPr>
              <w:rPr>
                <w:rFonts w:ascii="Arial" w:hAnsi="Arial" w:cs="Arial"/>
                <w:b/>
                <w:bCs/>
                <w:sz w:val="22"/>
                <w:szCs w:val="22"/>
              </w:rPr>
            </w:pPr>
            <w:r w:rsidRPr="006A6D29">
              <w:rPr>
                <w:rFonts w:ascii="Arial" w:hAnsi="Arial" w:cs="Arial"/>
                <w:b/>
                <w:bCs/>
                <w:sz w:val="22"/>
                <w:szCs w:val="22"/>
              </w:rPr>
              <w:t>Area of role and description</w:t>
            </w:r>
          </w:p>
        </w:tc>
        <w:tc>
          <w:tcPr>
            <w:tcW w:w="4343" w:type="dxa"/>
          </w:tcPr>
          <w:p w14:paraId="00C14AF1" w14:textId="77777777" w:rsidR="006A6D29" w:rsidRPr="006A6D29" w:rsidRDefault="006A6D29" w:rsidP="008B3F00">
            <w:pPr>
              <w:rPr>
                <w:rFonts w:ascii="Arial" w:hAnsi="Arial" w:cs="Arial"/>
                <w:b/>
                <w:bCs/>
                <w:sz w:val="22"/>
                <w:szCs w:val="22"/>
              </w:rPr>
            </w:pPr>
            <w:r w:rsidRPr="006A6D29">
              <w:rPr>
                <w:rFonts w:ascii="Arial" w:hAnsi="Arial" w:cs="Arial"/>
                <w:b/>
                <w:bCs/>
                <w:sz w:val="22"/>
                <w:szCs w:val="22"/>
              </w:rPr>
              <w:t>Performance expectations</w:t>
            </w:r>
          </w:p>
        </w:tc>
      </w:tr>
      <w:tr w:rsidR="006A6D29" w:rsidRPr="006A6D29" w14:paraId="71710309" w14:textId="77777777" w:rsidTr="00D50462">
        <w:tc>
          <w:tcPr>
            <w:tcW w:w="4673" w:type="dxa"/>
          </w:tcPr>
          <w:p w14:paraId="3B01530E" w14:textId="77777777" w:rsidR="006A6D29" w:rsidRPr="006A6D29" w:rsidRDefault="006A6D29" w:rsidP="008B3F00">
            <w:pPr>
              <w:rPr>
                <w:rFonts w:ascii="Arial" w:hAnsi="Arial" w:cs="Arial"/>
                <w:sz w:val="22"/>
                <w:szCs w:val="22"/>
              </w:rPr>
            </w:pPr>
            <w:r w:rsidRPr="006A6D29">
              <w:rPr>
                <w:rFonts w:ascii="Arial" w:hAnsi="Arial" w:cs="Arial"/>
                <w:sz w:val="22"/>
                <w:szCs w:val="22"/>
              </w:rPr>
              <w:t>RENT SETTING</w:t>
            </w:r>
          </w:p>
          <w:p w14:paraId="3CDC1192" w14:textId="77777777" w:rsidR="006A6D29" w:rsidRPr="006A6D29" w:rsidRDefault="006A6D29" w:rsidP="006A6D29">
            <w:pPr>
              <w:numPr>
                <w:ilvl w:val="0"/>
                <w:numId w:val="3"/>
              </w:numPr>
              <w:rPr>
                <w:rFonts w:ascii="Arial" w:hAnsi="Arial" w:cs="Arial"/>
                <w:sz w:val="22"/>
                <w:szCs w:val="22"/>
              </w:rPr>
            </w:pPr>
            <w:r w:rsidRPr="006A6D29">
              <w:rPr>
                <w:rFonts w:ascii="Arial" w:hAnsi="Arial" w:cs="Arial"/>
                <w:sz w:val="22"/>
                <w:szCs w:val="22"/>
              </w:rPr>
              <w:t xml:space="preserve">Manage the annual rent modelling exercise for tenants and final rent and service charge calculations, liaising with key stakeholders. </w:t>
            </w:r>
          </w:p>
          <w:p w14:paraId="619AE926"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Responsible for the reconciliation of rent and service charge accounts and the preparation of annual statements.</w:t>
            </w:r>
          </w:p>
          <w:p w14:paraId="0EEF5237" w14:textId="77777777" w:rsidR="006A6D29" w:rsidRPr="006A6D29" w:rsidRDefault="006A6D29" w:rsidP="006A6D29">
            <w:pPr>
              <w:numPr>
                <w:ilvl w:val="0"/>
                <w:numId w:val="3"/>
              </w:numPr>
              <w:rPr>
                <w:rFonts w:ascii="Arial" w:hAnsi="Arial" w:cs="Arial"/>
                <w:sz w:val="22"/>
                <w:szCs w:val="22"/>
              </w:rPr>
            </w:pPr>
            <w:r w:rsidRPr="006A6D29">
              <w:rPr>
                <w:rFonts w:ascii="Arial" w:hAnsi="Arial" w:cs="Arial"/>
                <w:sz w:val="22"/>
                <w:szCs w:val="22"/>
              </w:rPr>
              <w:t xml:space="preserve">Responsible for the review and update of the Rent and Service Charge Policy ensuring it is adhered to. </w:t>
            </w:r>
          </w:p>
          <w:p w14:paraId="0E31C1AE" w14:textId="77777777" w:rsidR="006A6D29" w:rsidRPr="006A6D29" w:rsidRDefault="006A6D29" w:rsidP="008B3F00">
            <w:pPr>
              <w:ind w:left="720"/>
              <w:rPr>
                <w:rFonts w:ascii="Arial" w:hAnsi="Arial" w:cs="Arial"/>
                <w:sz w:val="22"/>
                <w:szCs w:val="22"/>
              </w:rPr>
            </w:pPr>
          </w:p>
          <w:p w14:paraId="25DFDE72" w14:textId="77777777" w:rsidR="006A6D29" w:rsidRPr="006A6D29" w:rsidRDefault="006A6D29" w:rsidP="008B3F00">
            <w:pPr>
              <w:rPr>
                <w:rFonts w:ascii="Arial" w:hAnsi="Arial" w:cs="Arial"/>
                <w:sz w:val="22"/>
                <w:szCs w:val="22"/>
              </w:rPr>
            </w:pPr>
          </w:p>
          <w:p w14:paraId="186571AA" w14:textId="77777777" w:rsidR="006A6D29" w:rsidRPr="006A6D29" w:rsidRDefault="006A6D29" w:rsidP="008B3F00">
            <w:pPr>
              <w:rPr>
                <w:rFonts w:ascii="Arial" w:hAnsi="Arial" w:cs="Arial"/>
                <w:sz w:val="22"/>
                <w:szCs w:val="22"/>
              </w:rPr>
            </w:pPr>
          </w:p>
        </w:tc>
        <w:tc>
          <w:tcPr>
            <w:tcW w:w="4343" w:type="dxa"/>
          </w:tcPr>
          <w:p w14:paraId="06C64DB8" w14:textId="77777777" w:rsidR="006A6D29" w:rsidRPr="006A6D29" w:rsidRDefault="006A6D29" w:rsidP="008B3F00">
            <w:pPr>
              <w:ind w:left="720"/>
              <w:rPr>
                <w:rFonts w:ascii="Arial" w:hAnsi="Arial" w:cs="Arial"/>
                <w:sz w:val="22"/>
                <w:szCs w:val="22"/>
              </w:rPr>
            </w:pPr>
          </w:p>
          <w:p w14:paraId="00A03FD9" w14:textId="77777777" w:rsidR="006A6D29" w:rsidRPr="006A6D29" w:rsidRDefault="006A6D29" w:rsidP="006A6D29">
            <w:pPr>
              <w:numPr>
                <w:ilvl w:val="0"/>
                <w:numId w:val="3"/>
              </w:numPr>
              <w:rPr>
                <w:rFonts w:ascii="Arial" w:hAnsi="Arial" w:cs="Arial"/>
                <w:sz w:val="22"/>
                <w:szCs w:val="22"/>
              </w:rPr>
            </w:pPr>
            <w:r w:rsidRPr="006A6D29">
              <w:rPr>
                <w:rFonts w:ascii="Arial" w:hAnsi="Arial" w:cs="Arial"/>
                <w:sz w:val="22"/>
                <w:szCs w:val="22"/>
              </w:rPr>
              <w:t>Maintain accuracy of rents and service charges to tenants.</w:t>
            </w:r>
          </w:p>
          <w:p w14:paraId="1EBE1D8F"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Meeting all Regulatory and Legislation requirements when setting rents and service charges and notifying tenants.</w:t>
            </w:r>
          </w:p>
          <w:p w14:paraId="7E80B37D"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Correct recording of rents and service charges on the Housing Management system.</w:t>
            </w:r>
          </w:p>
          <w:p w14:paraId="2A72C520"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Ensure performance of rents and service charges is understood with variances, issues and risks notified to the Head of Finance promptly.</w:t>
            </w:r>
          </w:p>
          <w:p w14:paraId="10011E7D"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lastRenderedPageBreak/>
              <w:t>Ensure adherence to all policies and regulatory return information.</w:t>
            </w:r>
          </w:p>
          <w:p w14:paraId="15FB6E4A"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Policies and processes are kept up to date as required.</w:t>
            </w:r>
          </w:p>
          <w:p w14:paraId="69C2CE4B" w14:textId="77777777" w:rsidR="006A6D29" w:rsidRPr="006A6D29" w:rsidRDefault="006A6D29" w:rsidP="008B3F00">
            <w:pPr>
              <w:pStyle w:val="ListParagraph"/>
              <w:rPr>
                <w:rFonts w:ascii="Arial" w:hAnsi="Arial" w:cs="Arial"/>
                <w:sz w:val="22"/>
                <w:szCs w:val="22"/>
              </w:rPr>
            </w:pPr>
          </w:p>
        </w:tc>
      </w:tr>
      <w:tr w:rsidR="006A6D29" w:rsidRPr="006A6D29" w14:paraId="73BDCC24" w14:textId="77777777" w:rsidTr="00D50462">
        <w:tc>
          <w:tcPr>
            <w:tcW w:w="4673" w:type="dxa"/>
          </w:tcPr>
          <w:p w14:paraId="178E70C6" w14:textId="77777777" w:rsidR="006A6D29" w:rsidRPr="006A6D29" w:rsidRDefault="006A6D29" w:rsidP="008B3F00">
            <w:pPr>
              <w:rPr>
                <w:rFonts w:ascii="Arial" w:hAnsi="Arial" w:cs="Arial"/>
                <w:sz w:val="22"/>
                <w:szCs w:val="22"/>
              </w:rPr>
            </w:pPr>
            <w:r w:rsidRPr="006A6D29">
              <w:rPr>
                <w:rFonts w:ascii="Arial" w:hAnsi="Arial" w:cs="Arial"/>
                <w:sz w:val="22"/>
                <w:szCs w:val="22"/>
              </w:rPr>
              <w:lastRenderedPageBreak/>
              <w:t xml:space="preserve">BUDGETS AND BUSINESS PLANNING </w:t>
            </w:r>
          </w:p>
          <w:p w14:paraId="4E892330"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Will be responsible for budget management of rents and service charges.</w:t>
            </w:r>
          </w:p>
          <w:p w14:paraId="7E17B84F"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Support the Budget setting and Business planning process providing information on Rents and Service Charges.</w:t>
            </w:r>
          </w:p>
          <w:p w14:paraId="6F06A0AA" w14:textId="77777777" w:rsidR="006A6D29" w:rsidRPr="006A6D29" w:rsidRDefault="006A6D29" w:rsidP="008B3F00">
            <w:pPr>
              <w:ind w:left="720"/>
              <w:rPr>
                <w:rFonts w:ascii="Arial" w:hAnsi="Arial" w:cs="Arial"/>
                <w:sz w:val="22"/>
                <w:szCs w:val="22"/>
              </w:rPr>
            </w:pPr>
          </w:p>
        </w:tc>
        <w:tc>
          <w:tcPr>
            <w:tcW w:w="4343" w:type="dxa"/>
          </w:tcPr>
          <w:p w14:paraId="6C4E7E3C" w14:textId="77777777" w:rsidR="006A6D29" w:rsidRPr="006A6D29" w:rsidRDefault="006A6D29" w:rsidP="008B3F00">
            <w:pPr>
              <w:pStyle w:val="ListParagraph"/>
              <w:rPr>
                <w:rFonts w:ascii="Arial" w:hAnsi="Arial" w:cs="Arial"/>
                <w:sz w:val="22"/>
                <w:szCs w:val="22"/>
              </w:rPr>
            </w:pPr>
          </w:p>
          <w:p w14:paraId="1A4DB3F8"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Build effective relationships with appropriate Directors, Heads of Service and colleagues in the organisation to manage the budget process.</w:t>
            </w:r>
          </w:p>
          <w:p w14:paraId="31FDE16C" w14:textId="77777777" w:rsidR="006A6D29" w:rsidRPr="006A6D29" w:rsidRDefault="006A6D29" w:rsidP="008B3F00">
            <w:pPr>
              <w:pStyle w:val="ListParagraph"/>
              <w:rPr>
                <w:rFonts w:ascii="Arial" w:hAnsi="Arial" w:cs="Arial"/>
                <w:sz w:val="22"/>
                <w:szCs w:val="22"/>
              </w:rPr>
            </w:pPr>
          </w:p>
        </w:tc>
      </w:tr>
      <w:tr w:rsidR="006A6D29" w:rsidRPr="006A6D29" w14:paraId="4113C438" w14:textId="77777777" w:rsidTr="00D50462">
        <w:trPr>
          <w:trHeight w:val="1498"/>
        </w:trPr>
        <w:tc>
          <w:tcPr>
            <w:tcW w:w="4673" w:type="dxa"/>
          </w:tcPr>
          <w:p w14:paraId="534D6E19" w14:textId="77777777" w:rsidR="006A6D29" w:rsidRPr="006A6D29" w:rsidRDefault="006A6D29" w:rsidP="008B3F00">
            <w:pPr>
              <w:jc w:val="both"/>
              <w:rPr>
                <w:rFonts w:ascii="Arial" w:hAnsi="Arial" w:cs="Arial"/>
                <w:sz w:val="22"/>
                <w:szCs w:val="22"/>
              </w:rPr>
            </w:pPr>
            <w:r w:rsidRPr="006A6D29">
              <w:rPr>
                <w:rFonts w:ascii="Arial" w:hAnsi="Arial" w:cs="Arial"/>
                <w:sz w:val="22"/>
                <w:szCs w:val="22"/>
              </w:rPr>
              <w:t>CUSTOMER SERVICE</w:t>
            </w:r>
          </w:p>
          <w:p w14:paraId="5C859A02"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Responsibility for responding to tenant enquiries or complaints and resolving issues related to rents and service charges.</w:t>
            </w:r>
          </w:p>
        </w:tc>
        <w:tc>
          <w:tcPr>
            <w:tcW w:w="4343" w:type="dxa"/>
          </w:tcPr>
          <w:p w14:paraId="0C723245" w14:textId="77777777" w:rsidR="006A6D29" w:rsidRPr="006A6D29" w:rsidRDefault="006A6D29" w:rsidP="008B3F00">
            <w:pPr>
              <w:pStyle w:val="ListParagraph"/>
              <w:rPr>
                <w:rFonts w:ascii="Arial" w:hAnsi="Arial" w:cs="Arial"/>
                <w:sz w:val="22"/>
                <w:szCs w:val="22"/>
              </w:rPr>
            </w:pPr>
          </w:p>
          <w:p w14:paraId="13FF37FE"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Collaboration with other teams to maintain a high level of service to tenants.</w:t>
            </w:r>
          </w:p>
        </w:tc>
      </w:tr>
      <w:tr w:rsidR="006A6D29" w:rsidRPr="006A6D29" w14:paraId="44677445" w14:textId="77777777" w:rsidTr="00D50462">
        <w:tc>
          <w:tcPr>
            <w:tcW w:w="4673" w:type="dxa"/>
          </w:tcPr>
          <w:p w14:paraId="2E5B73FC" w14:textId="77777777" w:rsidR="006A6D29" w:rsidRPr="006A6D29" w:rsidRDefault="006A6D29" w:rsidP="008B3F00">
            <w:pPr>
              <w:jc w:val="both"/>
              <w:rPr>
                <w:rFonts w:ascii="Arial" w:hAnsi="Arial" w:cs="Arial"/>
                <w:sz w:val="22"/>
                <w:szCs w:val="22"/>
              </w:rPr>
            </w:pPr>
            <w:r w:rsidRPr="006A6D29">
              <w:rPr>
                <w:rFonts w:ascii="Arial" w:hAnsi="Arial" w:cs="Arial"/>
                <w:sz w:val="22"/>
                <w:szCs w:val="22"/>
              </w:rPr>
              <w:t>PERFORMANCE &amp; SYSTEMS</w:t>
            </w:r>
          </w:p>
          <w:p w14:paraId="057D43A5"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To monitor and evaluate financial information systems for changes to legislation and regulatory requirements.</w:t>
            </w:r>
          </w:p>
          <w:p w14:paraId="3198D427"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Assist with the valuation process providing data and information for its submission.</w:t>
            </w:r>
          </w:p>
          <w:p w14:paraId="4F0FB362" w14:textId="77777777" w:rsidR="006A6D29" w:rsidRPr="006A6D29" w:rsidRDefault="006A6D29" w:rsidP="008B3F00">
            <w:pPr>
              <w:ind w:left="720"/>
              <w:rPr>
                <w:rFonts w:ascii="Arial" w:hAnsi="Arial" w:cs="Arial"/>
                <w:sz w:val="22"/>
                <w:szCs w:val="22"/>
              </w:rPr>
            </w:pPr>
          </w:p>
        </w:tc>
        <w:tc>
          <w:tcPr>
            <w:tcW w:w="4343" w:type="dxa"/>
          </w:tcPr>
          <w:p w14:paraId="2861A0ED" w14:textId="77777777" w:rsidR="006A6D29" w:rsidRPr="006A6D29" w:rsidRDefault="006A6D29" w:rsidP="008B3F00">
            <w:pPr>
              <w:ind w:left="360"/>
              <w:jc w:val="both"/>
              <w:rPr>
                <w:rFonts w:ascii="Arial" w:hAnsi="Arial" w:cs="Arial"/>
                <w:sz w:val="22"/>
                <w:szCs w:val="22"/>
              </w:rPr>
            </w:pPr>
          </w:p>
        </w:tc>
      </w:tr>
      <w:tr w:rsidR="006A6D29" w:rsidRPr="006A6D29" w14:paraId="34D049E9" w14:textId="77777777" w:rsidTr="00D50462">
        <w:tc>
          <w:tcPr>
            <w:tcW w:w="4673" w:type="dxa"/>
          </w:tcPr>
          <w:p w14:paraId="4FE4628B" w14:textId="77777777" w:rsidR="006A6D29" w:rsidRPr="006A6D29" w:rsidRDefault="006A6D29" w:rsidP="008B3F00">
            <w:pPr>
              <w:jc w:val="both"/>
              <w:rPr>
                <w:rFonts w:ascii="Arial" w:hAnsi="Arial" w:cs="Arial"/>
                <w:sz w:val="22"/>
                <w:szCs w:val="22"/>
              </w:rPr>
            </w:pPr>
            <w:r w:rsidRPr="006A6D29">
              <w:rPr>
                <w:rFonts w:ascii="Arial" w:hAnsi="Arial" w:cs="Arial"/>
                <w:sz w:val="22"/>
                <w:szCs w:val="22"/>
              </w:rPr>
              <w:t>REPORTING</w:t>
            </w:r>
          </w:p>
          <w:p w14:paraId="07A5426B"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Be responsible for the production of performance reports.</w:t>
            </w:r>
          </w:p>
          <w:p w14:paraId="69F1C721"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Input into the Management Accounts, in particular reporting on budgets relating to rents and service charges.</w:t>
            </w:r>
          </w:p>
          <w:p w14:paraId="7B712908"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Writing Executive/Committee Reports on Rents and Service Charges.</w:t>
            </w:r>
          </w:p>
          <w:p w14:paraId="3F401543"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Will be responsible for the preparation and submission of the Statistical Data Return to the Regulator of Social Housing and support other returns.</w:t>
            </w:r>
          </w:p>
          <w:p w14:paraId="187C80D6" w14:textId="77777777" w:rsidR="006A6D29" w:rsidRPr="006A6D29" w:rsidRDefault="006A6D29" w:rsidP="008B3F00">
            <w:pPr>
              <w:pStyle w:val="ListParagraph"/>
              <w:jc w:val="both"/>
              <w:rPr>
                <w:rFonts w:ascii="Arial" w:hAnsi="Arial" w:cs="Arial"/>
                <w:sz w:val="22"/>
                <w:szCs w:val="22"/>
              </w:rPr>
            </w:pPr>
          </w:p>
        </w:tc>
        <w:tc>
          <w:tcPr>
            <w:tcW w:w="4343" w:type="dxa"/>
          </w:tcPr>
          <w:p w14:paraId="7B674EE1" w14:textId="77777777" w:rsidR="006A6D29" w:rsidRPr="006A6D29" w:rsidRDefault="006A6D29" w:rsidP="008B3F00">
            <w:pPr>
              <w:pStyle w:val="ListParagraph"/>
              <w:rPr>
                <w:rFonts w:ascii="Arial" w:hAnsi="Arial" w:cs="Arial"/>
                <w:sz w:val="22"/>
                <w:szCs w:val="22"/>
              </w:rPr>
            </w:pPr>
          </w:p>
          <w:p w14:paraId="454A1655"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 xml:space="preserve">Timely and accurate information produced in line with external and internal requirements. </w:t>
            </w:r>
          </w:p>
          <w:p w14:paraId="464799D0"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Support all external reporting, including internal and external audits and any regulatory returns.</w:t>
            </w:r>
          </w:p>
          <w:p w14:paraId="43E49FB9" w14:textId="77777777" w:rsidR="006A6D29" w:rsidRPr="006A6D29" w:rsidRDefault="006A6D29" w:rsidP="008B3F00">
            <w:pPr>
              <w:pStyle w:val="ListParagraph"/>
              <w:rPr>
                <w:rFonts w:ascii="Arial" w:hAnsi="Arial" w:cs="Arial"/>
                <w:sz w:val="22"/>
                <w:szCs w:val="22"/>
              </w:rPr>
            </w:pPr>
          </w:p>
        </w:tc>
      </w:tr>
      <w:tr w:rsidR="006A6D29" w:rsidRPr="006A6D29" w14:paraId="7B2F9664" w14:textId="77777777" w:rsidTr="00D50462">
        <w:tc>
          <w:tcPr>
            <w:tcW w:w="4673" w:type="dxa"/>
          </w:tcPr>
          <w:p w14:paraId="35B030FC" w14:textId="77777777" w:rsidR="006A6D29" w:rsidRPr="006A6D29" w:rsidRDefault="006A6D29" w:rsidP="008B3F00">
            <w:pPr>
              <w:jc w:val="both"/>
              <w:rPr>
                <w:rFonts w:ascii="Arial" w:hAnsi="Arial" w:cs="Arial"/>
                <w:sz w:val="22"/>
                <w:szCs w:val="22"/>
              </w:rPr>
            </w:pPr>
            <w:r w:rsidRPr="006A6D29">
              <w:rPr>
                <w:rFonts w:ascii="Arial" w:hAnsi="Arial" w:cs="Arial"/>
                <w:sz w:val="22"/>
                <w:szCs w:val="22"/>
              </w:rPr>
              <w:t>STAFF</w:t>
            </w:r>
          </w:p>
          <w:p w14:paraId="4353F602" w14:textId="77777777"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Manage the Finance Assistant - Rents and Service Charges and provide direction and support.</w:t>
            </w:r>
          </w:p>
          <w:p w14:paraId="071188FD" w14:textId="77777777" w:rsidR="006A6D29" w:rsidRPr="006A6D29" w:rsidRDefault="006A6D29" w:rsidP="006A6D29">
            <w:pPr>
              <w:numPr>
                <w:ilvl w:val="0"/>
                <w:numId w:val="3"/>
              </w:numPr>
              <w:rPr>
                <w:rFonts w:ascii="Arial" w:hAnsi="Arial" w:cs="Arial"/>
                <w:sz w:val="22"/>
                <w:szCs w:val="22"/>
              </w:rPr>
            </w:pPr>
            <w:r w:rsidRPr="006A6D29">
              <w:rPr>
                <w:rFonts w:ascii="Arial" w:hAnsi="Arial" w:cs="Arial"/>
                <w:sz w:val="22"/>
                <w:szCs w:val="22"/>
              </w:rPr>
              <w:t>All duties to be conducted in line with the company values.</w:t>
            </w:r>
          </w:p>
          <w:p w14:paraId="46C118B8" w14:textId="77777777" w:rsidR="006A6D29" w:rsidRPr="006A6D29" w:rsidRDefault="006A6D29" w:rsidP="008B3F00">
            <w:pPr>
              <w:pStyle w:val="ListParagraph"/>
              <w:jc w:val="both"/>
              <w:rPr>
                <w:rFonts w:ascii="Arial" w:hAnsi="Arial" w:cs="Arial"/>
                <w:sz w:val="22"/>
                <w:szCs w:val="22"/>
              </w:rPr>
            </w:pPr>
          </w:p>
        </w:tc>
        <w:tc>
          <w:tcPr>
            <w:tcW w:w="4343" w:type="dxa"/>
          </w:tcPr>
          <w:p w14:paraId="78DE1744" w14:textId="77777777" w:rsidR="006A6D29" w:rsidRPr="006A6D29" w:rsidRDefault="006A6D29" w:rsidP="008B3F00">
            <w:pPr>
              <w:pStyle w:val="ListParagraph"/>
              <w:jc w:val="both"/>
              <w:rPr>
                <w:rFonts w:ascii="Arial" w:hAnsi="Arial" w:cs="Arial"/>
                <w:sz w:val="22"/>
                <w:szCs w:val="22"/>
              </w:rPr>
            </w:pPr>
          </w:p>
        </w:tc>
      </w:tr>
      <w:tr w:rsidR="006A6D29" w:rsidRPr="006A6D29" w14:paraId="62EF0326" w14:textId="77777777" w:rsidTr="00D50462">
        <w:tc>
          <w:tcPr>
            <w:tcW w:w="4673" w:type="dxa"/>
          </w:tcPr>
          <w:p w14:paraId="6BA982EC" w14:textId="77777777" w:rsidR="006A6D29" w:rsidRPr="006A6D29" w:rsidRDefault="006A6D29" w:rsidP="008B3F00">
            <w:pPr>
              <w:rPr>
                <w:rFonts w:ascii="Arial" w:hAnsi="Arial" w:cs="Arial"/>
                <w:sz w:val="22"/>
                <w:szCs w:val="22"/>
              </w:rPr>
            </w:pPr>
            <w:r w:rsidRPr="006A6D29">
              <w:rPr>
                <w:rFonts w:ascii="Arial" w:hAnsi="Arial" w:cs="Arial"/>
                <w:sz w:val="22"/>
                <w:szCs w:val="22"/>
              </w:rPr>
              <w:t>GENERAL</w:t>
            </w:r>
          </w:p>
          <w:p w14:paraId="4FA55D5B" w14:textId="3DF98CEE" w:rsidR="006A6D29" w:rsidRPr="006A6D29" w:rsidRDefault="006A6D29" w:rsidP="006A6D29">
            <w:pPr>
              <w:pStyle w:val="ListParagraph"/>
              <w:numPr>
                <w:ilvl w:val="0"/>
                <w:numId w:val="3"/>
              </w:numPr>
              <w:rPr>
                <w:rFonts w:ascii="Arial" w:hAnsi="Arial" w:cs="Arial"/>
                <w:sz w:val="22"/>
                <w:szCs w:val="22"/>
              </w:rPr>
            </w:pPr>
            <w:r w:rsidRPr="006A6D29">
              <w:rPr>
                <w:rFonts w:ascii="Arial" w:hAnsi="Arial" w:cs="Arial"/>
                <w:sz w:val="22"/>
                <w:szCs w:val="22"/>
              </w:rPr>
              <w:t>Support the Head of Finance as and when required with other aspects that fall within the remit of the Finance Team.</w:t>
            </w:r>
          </w:p>
        </w:tc>
        <w:tc>
          <w:tcPr>
            <w:tcW w:w="4343" w:type="dxa"/>
          </w:tcPr>
          <w:p w14:paraId="15FB40BB" w14:textId="77777777" w:rsidR="006A6D29" w:rsidRPr="006A6D29" w:rsidRDefault="006A6D29" w:rsidP="008B3F00">
            <w:pPr>
              <w:pStyle w:val="ListParagraph"/>
              <w:jc w:val="both"/>
              <w:rPr>
                <w:rFonts w:ascii="Arial" w:hAnsi="Arial" w:cs="Arial"/>
                <w:sz w:val="22"/>
                <w:szCs w:val="22"/>
              </w:rPr>
            </w:pPr>
          </w:p>
        </w:tc>
      </w:tr>
      <w:tr w:rsidR="00D50462" w14:paraId="4255ED8A" w14:textId="77777777" w:rsidTr="00D50462">
        <w:tc>
          <w:tcPr>
            <w:tcW w:w="9016" w:type="dxa"/>
            <w:gridSpan w:val="2"/>
          </w:tcPr>
          <w:p w14:paraId="58854713" w14:textId="77777777" w:rsidR="00D50462" w:rsidRDefault="00D50462" w:rsidP="004C4AFA">
            <w:pPr>
              <w:rPr>
                <w:rFonts w:ascii="Arial" w:hAnsi="Arial" w:cs="Arial"/>
                <w:b/>
                <w:bCs/>
                <w:sz w:val="22"/>
                <w:szCs w:val="22"/>
              </w:rPr>
            </w:pPr>
            <w:r w:rsidRPr="00D50462">
              <w:rPr>
                <w:rFonts w:ascii="Arial" w:hAnsi="Arial" w:cs="Arial"/>
                <w:b/>
                <w:bCs/>
                <w:sz w:val="22"/>
                <w:szCs w:val="22"/>
              </w:rPr>
              <w:lastRenderedPageBreak/>
              <w:t>Person specification</w:t>
            </w:r>
          </w:p>
          <w:p w14:paraId="7BC02310" w14:textId="77777777" w:rsidR="00D50462" w:rsidRDefault="00D50462" w:rsidP="004C4AFA">
            <w:pPr>
              <w:rPr>
                <w:rFonts w:ascii="Arial" w:hAnsi="Arial" w:cs="Arial"/>
                <w:b/>
                <w:bCs/>
                <w:sz w:val="22"/>
                <w:szCs w:val="22"/>
              </w:rPr>
            </w:pPr>
          </w:p>
          <w:p w14:paraId="2A9F1724" w14:textId="77777777" w:rsidR="005D3ABF" w:rsidRPr="005D3ABF" w:rsidRDefault="005D3ABF" w:rsidP="005D3ABF">
            <w:pPr>
              <w:rPr>
                <w:rFonts w:ascii="Arial" w:hAnsi="Arial" w:cs="Arial"/>
                <w:b/>
                <w:bCs/>
                <w:sz w:val="22"/>
                <w:szCs w:val="22"/>
              </w:rPr>
            </w:pPr>
            <w:r w:rsidRPr="005D3ABF">
              <w:rPr>
                <w:rFonts w:ascii="Arial" w:hAnsi="Arial" w:cs="Arial"/>
                <w:b/>
                <w:bCs/>
                <w:sz w:val="22"/>
                <w:szCs w:val="22"/>
              </w:rPr>
              <w:t xml:space="preserve">Essential </w:t>
            </w:r>
          </w:p>
          <w:p w14:paraId="34478071" w14:textId="64B9B7A2"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AAT Qualification or equivalent Accounting Qualification.</w:t>
            </w:r>
          </w:p>
          <w:p w14:paraId="36174A04" w14:textId="35BA0230"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Experience of the management of rent and service charges.</w:t>
            </w:r>
          </w:p>
          <w:p w14:paraId="367F4290" w14:textId="6B9B258F"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Experience of preparing and delivering year end and monthly management reports.</w:t>
            </w:r>
          </w:p>
          <w:p w14:paraId="4B295040" w14:textId="30A5BF68"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Ability to interpret relevant information, analyse complex data, review alternative solutions, and come to well informed conclusions.</w:t>
            </w:r>
          </w:p>
          <w:p w14:paraId="0AF87B19" w14:textId="3E0A9015"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Knowledge and practical experience of using IT as analytical and management tools.</w:t>
            </w:r>
          </w:p>
          <w:p w14:paraId="79972B5F" w14:textId="3FA8FFB1"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Experience of staff management and be a people developer.</w:t>
            </w:r>
          </w:p>
          <w:p w14:paraId="3767CBAE" w14:textId="521A67AC"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Capable of delivering results to tight deadlines and under pressure and maintaining accuracy.</w:t>
            </w:r>
          </w:p>
          <w:p w14:paraId="23FDA8E8" w14:textId="014E24D6"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Excellent written skills including writing reports and policies, for Executive, Committee and Board meetings.</w:t>
            </w:r>
          </w:p>
          <w:p w14:paraId="554585D3" w14:textId="345995F0"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Experience of completing regulatory returns.</w:t>
            </w:r>
          </w:p>
          <w:p w14:paraId="672BDCAC" w14:textId="21E086E5"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Experience of budget management.</w:t>
            </w:r>
          </w:p>
          <w:p w14:paraId="18BD9757" w14:textId="4FF82E87"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Able to communicate effectively and build effective working relationships with customers, both internal and external, and other stakeholders, and having confidence to challenge others and able to interact effectively with different people.</w:t>
            </w:r>
          </w:p>
          <w:p w14:paraId="3C63AAD0" w14:textId="373BF7E9"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Knowledge and understanding of Government Rent Regulatory standards, Leasehold and Housing Legislation and requirements placed on registered providers in relation to rent and service charge setting.</w:t>
            </w:r>
          </w:p>
          <w:p w14:paraId="569CCEF8" w14:textId="7C2D2A4E"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A good level of understanding of accounting principles/concepts relating to rent and service charges.</w:t>
            </w:r>
          </w:p>
          <w:p w14:paraId="58BCDF07" w14:textId="4B07A600"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Experience of working for a Housing Provider in the Social Housing Sector.</w:t>
            </w:r>
          </w:p>
          <w:p w14:paraId="60C4EEB3" w14:textId="3F527824"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Knowledge of or willingness to learn more about learning disability and autism.</w:t>
            </w:r>
          </w:p>
          <w:p w14:paraId="7E063D16" w14:textId="471AD587"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Understanding of and willingness to promote EDI in employment and service delivery.</w:t>
            </w:r>
          </w:p>
          <w:p w14:paraId="5062830E" w14:textId="6D99EF7A" w:rsidR="005D3ABF" w:rsidRPr="005D3ABF" w:rsidRDefault="005D3ABF" w:rsidP="005D3ABF">
            <w:pPr>
              <w:pStyle w:val="ListParagraph"/>
              <w:numPr>
                <w:ilvl w:val="0"/>
                <w:numId w:val="3"/>
              </w:numPr>
              <w:rPr>
                <w:rFonts w:ascii="Arial" w:hAnsi="Arial" w:cs="Arial"/>
                <w:sz w:val="22"/>
                <w:szCs w:val="22"/>
              </w:rPr>
            </w:pPr>
            <w:r w:rsidRPr="005D3ABF">
              <w:rPr>
                <w:rFonts w:ascii="Arial" w:hAnsi="Arial" w:cs="Arial"/>
                <w:sz w:val="22"/>
                <w:szCs w:val="22"/>
              </w:rPr>
              <w:t>The post holder may be required to work outside normal office hours on occasion.</w:t>
            </w:r>
          </w:p>
          <w:p w14:paraId="1DFF3B1F" w14:textId="77777777" w:rsidR="005D3ABF" w:rsidRDefault="005D3ABF" w:rsidP="005D3ABF">
            <w:pPr>
              <w:rPr>
                <w:rFonts w:ascii="Arial" w:hAnsi="Arial" w:cs="Arial"/>
                <w:sz w:val="22"/>
                <w:szCs w:val="22"/>
              </w:rPr>
            </w:pPr>
          </w:p>
          <w:p w14:paraId="6E4A98E8" w14:textId="4585183A" w:rsidR="005D3ABF" w:rsidRPr="005D3ABF" w:rsidRDefault="005D3ABF" w:rsidP="005D3ABF">
            <w:pPr>
              <w:rPr>
                <w:rFonts w:ascii="Arial" w:hAnsi="Arial" w:cs="Arial"/>
                <w:b/>
                <w:bCs/>
                <w:sz w:val="22"/>
                <w:szCs w:val="22"/>
              </w:rPr>
            </w:pPr>
            <w:r w:rsidRPr="005D3ABF">
              <w:rPr>
                <w:rFonts w:ascii="Arial" w:hAnsi="Arial" w:cs="Arial"/>
                <w:b/>
                <w:bCs/>
                <w:sz w:val="22"/>
                <w:szCs w:val="22"/>
              </w:rPr>
              <w:t>Desirable</w:t>
            </w:r>
          </w:p>
          <w:p w14:paraId="3ED900E8" w14:textId="03E21631" w:rsidR="005D3ABF" w:rsidRPr="005D3ABF" w:rsidRDefault="005D3ABF" w:rsidP="005D3ABF">
            <w:pPr>
              <w:pStyle w:val="ListParagraph"/>
              <w:numPr>
                <w:ilvl w:val="0"/>
                <w:numId w:val="4"/>
              </w:numPr>
              <w:rPr>
                <w:rFonts w:ascii="Arial" w:hAnsi="Arial" w:cs="Arial"/>
                <w:sz w:val="22"/>
                <w:szCs w:val="22"/>
              </w:rPr>
            </w:pPr>
            <w:r w:rsidRPr="005D3ABF">
              <w:rPr>
                <w:rFonts w:ascii="Arial" w:hAnsi="Arial" w:cs="Arial"/>
                <w:sz w:val="22"/>
                <w:szCs w:val="22"/>
              </w:rPr>
              <w:t>Full Membership of a recognised UK Accounting body, For example ACCA, CIMA or equivalent.</w:t>
            </w:r>
          </w:p>
          <w:p w14:paraId="26048B3E" w14:textId="49EE2F8B" w:rsidR="005D3ABF" w:rsidRPr="005D3ABF" w:rsidRDefault="005D3ABF" w:rsidP="005D3ABF">
            <w:pPr>
              <w:pStyle w:val="ListParagraph"/>
              <w:numPr>
                <w:ilvl w:val="0"/>
                <w:numId w:val="4"/>
              </w:numPr>
              <w:rPr>
                <w:rFonts w:ascii="Arial" w:hAnsi="Arial" w:cs="Arial"/>
                <w:b/>
                <w:bCs/>
                <w:sz w:val="22"/>
                <w:szCs w:val="22"/>
              </w:rPr>
            </w:pPr>
            <w:r w:rsidRPr="005D3ABF">
              <w:rPr>
                <w:rFonts w:ascii="Arial" w:hAnsi="Arial" w:cs="Arial"/>
                <w:sz w:val="22"/>
                <w:szCs w:val="22"/>
              </w:rPr>
              <w:t>Experience of a financial accounting systems. For example, Unit 4</w:t>
            </w:r>
            <w:r w:rsidRPr="005D3ABF">
              <w:rPr>
                <w:rFonts w:ascii="Arial" w:hAnsi="Arial" w:cs="Arial"/>
                <w:b/>
                <w:bCs/>
                <w:sz w:val="22"/>
                <w:szCs w:val="22"/>
              </w:rPr>
              <w:t>.</w:t>
            </w:r>
          </w:p>
          <w:p w14:paraId="5950D610" w14:textId="77777777" w:rsidR="00D50462" w:rsidRPr="00D50462" w:rsidRDefault="00D50462" w:rsidP="004C4AFA">
            <w:pPr>
              <w:rPr>
                <w:rFonts w:ascii="Arial" w:hAnsi="Arial" w:cs="Arial"/>
                <w:b/>
                <w:bCs/>
                <w:sz w:val="22"/>
                <w:szCs w:val="22"/>
              </w:rPr>
            </w:pPr>
          </w:p>
          <w:p w14:paraId="77458D98" w14:textId="18F7DE0D" w:rsidR="00D50462" w:rsidRDefault="00D50462" w:rsidP="004C4AFA"/>
        </w:tc>
      </w:tr>
    </w:tbl>
    <w:p w14:paraId="330013A0" w14:textId="77777777" w:rsidR="004C4AFA" w:rsidRDefault="004C4AFA" w:rsidP="004C4AFA"/>
    <w:p w14:paraId="3959BFA2" w14:textId="77777777" w:rsidR="00AF082C" w:rsidRDefault="00AF082C" w:rsidP="004C4AFA"/>
    <w:sectPr w:rsidR="00AF0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1876"/>
    <w:multiLevelType w:val="hybridMultilevel"/>
    <w:tmpl w:val="0A0E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D2B60"/>
    <w:multiLevelType w:val="hybridMultilevel"/>
    <w:tmpl w:val="0A3A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6E41A1"/>
    <w:multiLevelType w:val="hybridMultilevel"/>
    <w:tmpl w:val="DB2C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124066"/>
    <w:multiLevelType w:val="hybridMultilevel"/>
    <w:tmpl w:val="FBE8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085784">
    <w:abstractNumId w:val="1"/>
  </w:num>
  <w:num w:numId="2" w16cid:durableId="2103405248">
    <w:abstractNumId w:val="0"/>
  </w:num>
  <w:num w:numId="3" w16cid:durableId="974411218">
    <w:abstractNumId w:val="3"/>
  </w:num>
  <w:num w:numId="4" w16cid:durableId="443422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FA"/>
    <w:rsid w:val="000A6189"/>
    <w:rsid w:val="00221E29"/>
    <w:rsid w:val="00361991"/>
    <w:rsid w:val="003847BA"/>
    <w:rsid w:val="0042291F"/>
    <w:rsid w:val="004C4471"/>
    <w:rsid w:val="004C4AFA"/>
    <w:rsid w:val="00513847"/>
    <w:rsid w:val="0054470B"/>
    <w:rsid w:val="005D3ABF"/>
    <w:rsid w:val="006A6D29"/>
    <w:rsid w:val="007136C3"/>
    <w:rsid w:val="008177BC"/>
    <w:rsid w:val="00850ECE"/>
    <w:rsid w:val="00932444"/>
    <w:rsid w:val="00961F11"/>
    <w:rsid w:val="00AF082C"/>
    <w:rsid w:val="00C6286B"/>
    <w:rsid w:val="00CF5254"/>
    <w:rsid w:val="00D059D5"/>
    <w:rsid w:val="00D50462"/>
    <w:rsid w:val="00DC297B"/>
    <w:rsid w:val="00EB5E66"/>
    <w:rsid w:val="00F5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7E41"/>
  <w15:chartTrackingRefBased/>
  <w15:docId w15:val="{2376A876-18E1-4AEF-B251-992A8FB8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AFA"/>
    <w:rPr>
      <w:rFonts w:eastAsiaTheme="majorEastAsia" w:cstheme="majorBidi"/>
      <w:color w:val="272727" w:themeColor="text1" w:themeTint="D8"/>
    </w:rPr>
  </w:style>
  <w:style w:type="paragraph" w:styleId="Title">
    <w:name w:val="Title"/>
    <w:basedOn w:val="Normal"/>
    <w:next w:val="Normal"/>
    <w:link w:val="TitleChar"/>
    <w:uiPriority w:val="10"/>
    <w:qFormat/>
    <w:rsid w:val="004C4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AFA"/>
    <w:pPr>
      <w:spacing w:before="160"/>
      <w:jc w:val="center"/>
    </w:pPr>
    <w:rPr>
      <w:i/>
      <w:iCs/>
      <w:color w:val="404040" w:themeColor="text1" w:themeTint="BF"/>
    </w:rPr>
  </w:style>
  <w:style w:type="character" w:customStyle="1" w:styleId="QuoteChar">
    <w:name w:val="Quote Char"/>
    <w:basedOn w:val="DefaultParagraphFont"/>
    <w:link w:val="Quote"/>
    <w:uiPriority w:val="29"/>
    <w:rsid w:val="004C4AFA"/>
    <w:rPr>
      <w:i/>
      <w:iCs/>
      <w:color w:val="404040" w:themeColor="text1" w:themeTint="BF"/>
    </w:rPr>
  </w:style>
  <w:style w:type="paragraph" w:styleId="ListParagraph">
    <w:name w:val="List Paragraph"/>
    <w:basedOn w:val="Normal"/>
    <w:uiPriority w:val="34"/>
    <w:qFormat/>
    <w:rsid w:val="004C4AFA"/>
    <w:pPr>
      <w:ind w:left="720"/>
      <w:contextualSpacing/>
    </w:pPr>
  </w:style>
  <w:style w:type="character" w:styleId="IntenseEmphasis">
    <w:name w:val="Intense Emphasis"/>
    <w:basedOn w:val="DefaultParagraphFont"/>
    <w:uiPriority w:val="21"/>
    <w:qFormat/>
    <w:rsid w:val="004C4AFA"/>
    <w:rPr>
      <w:i/>
      <w:iCs/>
      <w:color w:val="0F4761" w:themeColor="accent1" w:themeShade="BF"/>
    </w:rPr>
  </w:style>
  <w:style w:type="paragraph" w:styleId="IntenseQuote">
    <w:name w:val="Intense Quote"/>
    <w:basedOn w:val="Normal"/>
    <w:next w:val="Normal"/>
    <w:link w:val="IntenseQuoteChar"/>
    <w:uiPriority w:val="30"/>
    <w:qFormat/>
    <w:rsid w:val="004C4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AFA"/>
    <w:rPr>
      <w:i/>
      <w:iCs/>
      <w:color w:val="0F4761" w:themeColor="accent1" w:themeShade="BF"/>
    </w:rPr>
  </w:style>
  <w:style w:type="character" w:styleId="IntenseReference">
    <w:name w:val="Intense Reference"/>
    <w:basedOn w:val="DefaultParagraphFont"/>
    <w:uiPriority w:val="32"/>
    <w:qFormat/>
    <w:rsid w:val="004C4AFA"/>
    <w:rPr>
      <w:b/>
      <w:bCs/>
      <w:smallCaps/>
      <w:color w:val="0F4761" w:themeColor="accent1" w:themeShade="BF"/>
      <w:spacing w:val="5"/>
    </w:rPr>
  </w:style>
  <w:style w:type="table" w:styleId="TableGrid">
    <w:name w:val="Table Grid"/>
    <w:basedOn w:val="TableNormal"/>
    <w:uiPriority w:val="39"/>
    <w:rsid w:val="004C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308186-ce06-4c0a-8ab3-52d8bc83f8c1">
      <Terms xmlns="http://schemas.microsoft.com/office/infopath/2007/PartnerControls"/>
    </lcf76f155ced4ddcb4097134ff3c332f>
    <TaxCatchAll xmlns="a15d815b-4f3c-4f8f-9dfb-57a0a39195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18CA450D34447A076F149ABF833E7" ma:contentTypeVersion="18" ma:contentTypeDescription="Create a new document." ma:contentTypeScope="" ma:versionID="55e2b7495bbcce3785cd2b27d04791e1">
  <xsd:schema xmlns:xsd="http://www.w3.org/2001/XMLSchema" xmlns:xs="http://www.w3.org/2001/XMLSchema" xmlns:p="http://schemas.microsoft.com/office/2006/metadata/properties" xmlns:ns2="03308186-ce06-4c0a-8ab3-52d8bc83f8c1" xmlns:ns3="a15d815b-4f3c-4f8f-9dfb-57a0a391956a" targetNamespace="http://schemas.microsoft.com/office/2006/metadata/properties" ma:root="true" ma:fieldsID="a7fbac32fd634923adfeb4897adca754" ns2:_="" ns3:_="">
    <xsd:import namespace="03308186-ce06-4c0a-8ab3-52d8bc83f8c1"/>
    <xsd:import namespace="a15d815b-4f3c-4f8f-9dfb-57a0a39195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8186-ce06-4c0a-8ab3-52d8bc83f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eb0559-4f2a-4d84-a09b-9f9d82a05c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815b-4f3c-4f8f-9dfb-57a0a3919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5eef81-ddb4-4f3d-9418-827d07af7041}" ma:internalName="TaxCatchAll" ma:showField="CatchAllData" ma:web="a15d815b-4f3c-4f8f-9dfb-57a0a3919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D5729-65D6-42DF-9B2E-7D13854142FE}">
  <ds:schemaRefs>
    <ds:schemaRef ds:uri="http://schemas.microsoft.com/office/2006/metadata/properties"/>
    <ds:schemaRef ds:uri="http://schemas.microsoft.com/office/infopath/2007/PartnerControls"/>
    <ds:schemaRef ds:uri="03308186-ce06-4c0a-8ab3-52d8bc83f8c1"/>
    <ds:schemaRef ds:uri="a15d815b-4f3c-4f8f-9dfb-57a0a391956a"/>
  </ds:schemaRefs>
</ds:datastoreItem>
</file>

<file path=customXml/itemProps2.xml><?xml version="1.0" encoding="utf-8"?>
<ds:datastoreItem xmlns:ds="http://schemas.openxmlformats.org/officeDocument/2006/customXml" ds:itemID="{1E67D4FB-39E7-4364-B863-37F706A49E8F}">
  <ds:schemaRefs>
    <ds:schemaRef ds:uri="http://schemas.microsoft.com/sharepoint/v3/contenttype/forms"/>
  </ds:schemaRefs>
</ds:datastoreItem>
</file>

<file path=customXml/itemProps3.xml><?xml version="1.0" encoding="utf-8"?>
<ds:datastoreItem xmlns:ds="http://schemas.openxmlformats.org/officeDocument/2006/customXml" ds:itemID="{572BBB37-24FD-4A08-BC90-52D33ABA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8186-ce06-4c0a-8ab3-52d8bc83f8c1"/>
    <ds:schemaRef ds:uri="a15d815b-4f3c-4f8f-9dfb-57a0a3919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4512</Characters>
  <Application>Microsoft Office Word</Application>
  <DocSecurity>0</DocSecurity>
  <Lines>107</Lines>
  <Paragraphs>80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Lamprey</dc:creator>
  <cp:keywords/>
  <dc:description/>
  <cp:lastModifiedBy>Rachel Maguire</cp:lastModifiedBy>
  <cp:revision>4</cp:revision>
  <dcterms:created xsi:type="dcterms:W3CDTF">2026-01-25T17:29:00Z</dcterms:created>
  <dcterms:modified xsi:type="dcterms:W3CDTF">2026-01-25T18:16:00Z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0x01010066418CA450D34447A076F149ABF833E7</vt:lpwstr>
  </property>
  <property fmtid="{D5CDD505-2E9C-101B-9397-08002B2CF9AE}" pid="3" name="MediaServiceImageTags">
    <vt:lpwstr/>
  </property>
</Properties>
</file>