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AA6EF" w14:textId="39EAADB5" w:rsidR="00F161CB" w:rsidRPr="000A37F3" w:rsidRDefault="00F161CB" w:rsidP="00944CC0">
      <w:pPr>
        <w:spacing w:after="0" w:line="240" w:lineRule="auto"/>
        <w:jc w:val="center"/>
        <w:rPr>
          <w:rFonts w:asciiTheme="majorHAnsi" w:eastAsia="Times New Roman" w:hAnsiTheme="majorHAnsi"/>
          <w:b/>
          <w:color w:val="214284"/>
          <w:kern w:val="0"/>
          <w:sz w:val="28"/>
          <w:szCs w:val="28"/>
          <w:lang w:eastAsia="en-GB"/>
          <w14:ligatures w14:val="none"/>
        </w:rPr>
      </w:pPr>
      <w:r w:rsidRPr="000A37F3">
        <w:rPr>
          <w:rFonts w:asciiTheme="majorHAnsi" w:eastAsia="Times New Roman" w:hAnsiTheme="majorHAnsi"/>
          <w:b/>
          <w:bCs/>
          <w:color w:val="214284"/>
          <w:kern w:val="0"/>
          <w:sz w:val="28"/>
          <w:szCs w:val="28"/>
          <w:lang w:eastAsia="en-GB"/>
          <w14:ligatures w14:val="none"/>
        </w:rPr>
        <w:t>Golden Lane Housing Limited</w:t>
      </w:r>
    </w:p>
    <w:p w14:paraId="483BE954" w14:textId="24CA064A" w:rsidR="00D833AD" w:rsidRPr="000A37F3" w:rsidRDefault="002D0DCB" w:rsidP="00944CC0">
      <w:pPr>
        <w:spacing w:after="0" w:line="240" w:lineRule="auto"/>
        <w:jc w:val="center"/>
        <w:rPr>
          <w:rFonts w:asciiTheme="majorHAnsi" w:eastAsia="Times New Roman" w:hAnsiTheme="majorHAnsi"/>
          <w:b/>
          <w:bCs/>
          <w:color w:val="214284"/>
          <w:kern w:val="0"/>
          <w:sz w:val="28"/>
          <w:szCs w:val="28"/>
          <w:lang w:eastAsia="en-GB"/>
          <w14:ligatures w14:val="none"/>
        </w:rPr>
      </w:pPr>
      <w:r>
        <w:rPr>
          <w:rFonts w:asciiTheme="majorHAnsi" w:eastAsia="Times New Roman" w:hAnsiTheme="majorHAnsi"/>
          <w:b/>
          <w:bCs/>
          <w:color w:val="214284"/>
          <w:kern w:val="0"/>
          <w:sz w:val="28"/>
          <w:szCs w:val="28"/>
          <w:lang w:eastAsia="en-GB"/>
          <w14:ligatures w14:val="none"/>
        </w:rPr>
        <w:t>Housing and Property</w:t>
      </w:r>
      <w:r w:rsidR="000A06EE" w:rsidRPr="000A37F3">
        <w:rPr>
          <w:rFonts w:asciiTheme="majorHAnsi" w:eastAsia="Times New Roman" w:hAnsiTheme="majorHAnsi"/>
          <w:b/>
          <w:bCs/>
          <w:color w:val="214284"/>
          <w:kern w:val="0"/>
          <w:sz w:val="28"/>
          <w:szCs w:val="28"/>
          <w:lang w:eastAsia="en-GB"/>
          <w14:ligatures w14:val="none"/>
        </w:rPr>
        <w:t xml:space="preserve"> Committee</w:t>
      </w:r>
    </w:p>
    <w:p w14:paraId="01D94350" w14:textId="77777777" w:rsidR="00D833AD" w:rsidRPr="000A37F3" w:rsidRDefault="00D833AD" w:rsidP="00944CC0">
      <w:pPr>
        <w:spacing w:after="0" w:line="240" w:lineRule="auto"/>
        <w:jc w:val="center"/>
        <w:rPr>
          <w:rFonts w:asciiTheme="majorHAnsi" w:eastAsia="Times New Roman" w:hAnsiTheme="majorHAnsi"/>
          <w:b/>
          <w:bCs/>
          <w:color w:val="214284"/>
          <w:kern w:val="0"/>
          <w:sz w:val="28"/>
          <w:szCs w:val="28"/>
          <w:lang w:eastAsia="en-GB"/>
          <w14:ligatures w14:val="none"/>
        </w:rPr>
      </w:pPr>
    </w:p>
    <w:p w14:paraId="5982E362" w14:textId="6E5D8982" w:rsidR="00F161CB" w:rsidRPr="000A37F3" w:rsidRDefault="00F161CB" w:rsidP="00944CC0">
      <w:pPr>
        <w:spacing w:after="0" w:line="240" w:lineRule="auto"/>
        <w:jc w:val="center"/>
        <w:rPr>
          <w:rFonts w:asciiTheme="majorHAnsi" w:eastAsia="Times New Roman" w:hAnsiTheme="majorHAnsi"/>
          <w:b/>
          <w:bCs/>
          <w:color w:val="214284"/>
          <w:kern w:val="0"/>
          <w:sz w:val="28"/>
          <w:szCs w:val="28"/>
          <w:lang w:eastAsia="en-GB"/>
          <w14:ligatures w14:val="none"/>
        </w:rPr>
      </w:pPr>
      <w:r w:rsidRPr="000A37F3">
        <w:rPr>
          <w:rFonts w:asciiTheme="majorHAnsi" w:eastAsia="Times New Roman" w:hAnsiTheme="majorHAnsi"/>
          <w:b/>
          <w:bCs/>
          <w:color w:val="214284"/>
          <w:kern w:val="0"/>
          <w:sz w:val="28"/>
          <w:szCs w:val="28"/>
          <w:lang w:eastAsia="en-GB"/>
          <w14:ligatures w14:val="none"/>
        </w:rPr>
        <w:t>Terms of Reference</w:t>
      </w:r>
      <w:r w:rsidR="00D833AD" w:rsidRPr="000A37F3">
        <w:rPr>
          <w:rFonts w:asciiTheme="majorHAnsi" w:eastAsia="Times New Roman" w:hAnsiTheme="majorHAnsi"/>
          <w:b/>
          <w:bCs/>
          <w:color w:val="214284"/>
          <w:kern w:val="0"/>
          <w:sz w:val="28"/>
          <w:szCs w:val="28"/>
          <w:lang w:eastAsia="en-GB"/>
          <w14:ligatures w14:val="none"/>
        </w:rPr>
        <w:t xml:space="preserve"> </w:t>
      </w:r>
    </w:p>
    <w:p w14:paraId="00568A47" w14:textId="77777777" w:rsidR="00F161CB" w:rsidRPr="0030720E" w:rsidRDefault="00F161CB" w:rsidP="006F181F">
      <w:pPr>
        <w:spacing w:after="0" w:line="240" w:lineRule="auto"/>
        <w:jc w:val="both"/>
        <w:rPr>
          <w:rFonts w:asciiTheme="majorHAnsi" w:eastAsia="Times New Roman" w:hAnsiTheme="majorHAnsi"/>
          <w:b/>
          <w:color w:val="A8084D"/>
          <w:kern w:val="0"/>
          <w:lang w:eastAsia="en-GB"/>
          <w14:ligatures w14:val="none"/>
        </w:rPr>
      </w:pPr>
    </w:p>
    <w:p w14:paraId="5DDF6C02" w14:textId="2F244404" w:rsidR="001F5D1F" w:rsidRPr="0030720E" w:rsidRDefault="001F5D1F" w:rsidP="002F23AA">
      <w:pPr>
        <w:spacing w:after="0" w:line="240" w:lineRule="auto"/>
        <w:ind w:right="-755"/>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Members:</w:t>
      </w:r>
      <w:r w:rsidRPr="001F5D1F">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ab/>
      </w:r>
      <w:r w:rsidR="00270445">
        <w:rPr>
          <w:rFonts w:asciiTheme="majorHAnsi" w:eastAsia="Times New Roman" w:hAnsiTheme="majorHAnsi"/>
          <w:bCs/>
          <w:kern w:val="0"/>
          <w:lang w:eastAsia="en-GB"/>
          <w14:ligatures w14:val="none"/>
        </w:rPr>
        <w:t>Valerie Waby</w:t>
      </w:r>
      <w:r w:rsidRPr="001F5D1F">
        <w:rPr>
          <w:rFonts w:asciiTheme="majorHAnsi" w:eastAsia="Times New Roman" w:hAnsiTheme="majorHAnsi"/>
          <w:bCs/>
          <w:kern w:val="0"/>
          <w:lang w:eastAsia="en-GB"/>
          <w14:ligatures w14:val="none"/>
        </w:rPr>
        <w:t>, Non-Executive Director (Chair) </w:t>
      </w:r>
    </w:p>
    <w:p w14:paraId="2815DAEA" w14:textId="2D3C7742" w:rsidR="007E3B60" w:rsidRDefault="00A9551B" w:rsidP="001F5D1F">
      <w:pPr>
        <w:spacing w:after="0" w:line="240" w:lineRule="auto"/>
        <w:ind w:left="2880"/>
        <w:jc w:val="both"/>
        <w:rPr>
          <w:rFonts w:asciiTheme="majorHAnsi" w:eastAsia="Times New Roman" w:hAnsiTheme="majorHAnsi"/>
          <w:bCs/>
          <w:kern w:val="0"/>
          <w:lang w:eastAsia="en-GB"/>
          <w14:ligatures w14:val="none"/>
        </w:rPr>
      </w:pPr>
      <w:r>
        <w:rPr>
          <w:rFonts w:asciiTheme="majorHAnsi" w:eastAsia="Times New Roman" w:hAnsiTheme="majorHAnsi"/>
          <w:bCs/>
          <w:kern w:val="0"/>
          <w:lang w:eastAsia="en-GB"/>
          <w14:ligatures w14:val="none"/>
        </w:rPr>
        <w:t>John Turner</w:t>
      </w:r>
      <w:r w:rsidR="007E3B60">
        <w:rPr>
          <w:rFonts w:asciiTheme="majorHAnsi" w:eastAsia="Times New Roman" w:hAnsiTheme="majorHAnsi"/>
          <w:bCs/>
          <w:kern w:val="0"/>
          <w:lang w:eastAsia="en-GB"/>
          <w14:ligatures w14:val="none"/>
        </w:rPr>
        <w:t>, Non-Executive Director</w:t>
      </w:r>
    </w:p>
    <w:p w14:paraId="60519EAA" w14:textId="069E2F98" w:rsidR="002742AC" w:rsidRDefault="002742AC" w:rsidP="001F5D1F">
      <w:pPr>
        <w:spacing w:after="0" w:line="240" w:lineRule="auto"/>
        <w:ind w:left="2880"/>
        <w:jc w:val="both"/>
        <w:rPr>
          <w:rFonts w:asciiTheme="majorHAnsi" w:eastAsia="Times New Roman" w:hAnsiTheme="majorHAnsi"/>
          <w:bCs/>
          <w:kern w:val="0"/>
          <w:lang w:eastAsia="en-GB"/>
          <w14:ligatures w14:val="none"/>
        </w:rPr>
      </w:pPr>
      <w:r>
        <w:rPr>
          <w:rFonts w:asciiTheme="majorHAnsi" w:eastAsia="Times New Roman" w:hAnsiTheme="majorHAnsi"/>
          <w:bCs/>
          <w:kern w:val="0"/>
          <w:lang w:eastAsia="en-GB"/>
          <w14:ligatures w14:val="none"/>
        </w:rPr>
        <w:t>Bernie Keenan, Non-Executive Director</w:t>
      </w:r>
    </w:p>
    <w:p w14:paraId="1D0BA4FC" w14:textId="4469CA17" w:rsidR="001F5D1F" w:rsidRPr="001F5D1F" w:rsidRDefault="002742AC" w:rsidP="001F5D1F">
      <w:pPr>
        <w:spacing w:after="0" w:line="240" w:lineRule="auto"/>
        <w:ind w:left="2880"/>
        <w:jc w:val="both"/>
        <w:rPr>
          <w:rFonts w:asciiTheme="majorHAnsi" w:eastAsia="Times New Roman" w:hAnsiTheme="majorHAnsi"/>
          <w:bCs/>
          <w:kern w:val="0"/>
          <w:lang w:eastAsia="en-GB"/>
          <w14:ligatures w14:val="none"/>
        </w:rPr>
      </w:pPr>
      <w:r>
        <w:rPr>
          <w:rFonts w:asciiTheme="majorHAnsi" w:eastAsia="Times New Roman" w:hAnsiTheme="majorHAnsi"/>
          <w:bCs/>
          <w:kern w:val="0"/>
          <w:lang w:eastAsia="en-GB"/>
          <w14:ligatures w14:val="none"/>
        </w:rPr>
        <w:t>Ruth Dent</w:t>
      </w:r>
      <w:r w:rsidR="001F5D1F" w:rsidRPr="001F5D1F">
        <w:rPr>
          <w:rFonts w:asciiTheme="majorHAnsi" w:eastAsia="Times New Roman" w:hAnsiTheme="majorHAnsi"/>
          <w:bCs/>
          <w:kern w:val="0"/>
          <w:lang w:eastAsia="en-GB"/>
          <w14:ligatures w14:val="none"/>
        </w:rPr>
        <w:t>, Non-Executive Director </w:t>
      </w:r>
    </w:p>
    <w:p w14:paraId="70B4332F" w14:textId="77777777" w:rsidR="001F5D1F" w:rsidRPr="0030720E" w:rsidRDefault="001F5D1F" w:rsidP="001F5D1F">
      <w:pPr>
        <w:spacing w:after="0" w:line="240" w:lineRule="auto"/>
        <w:jc w:val="both"/>
        <w:rPr>
          <w:rFonts w:asciiTheme="majorHAnsi" w:eastAsia="Times New Roman" w:hAnsiTheme="majorHAnsi"/>
          <w:bCs/>
          <w:kern w:val="0"/>
          <w:lang w:eastAsia="en-GB"/>
          <w14:ligatures w14:val="none"/>
        </w:rPr>
      </w:pPr>
    </w:p>
    <w:p w14:paraId="3CC8F0E7" w14:textId="7C4A7420" w:rsidR="001F5D1F" w:rsidRPr="0030720E" w:rsidRDefault="001F5D1F" w:rsidP="001F5D1F">
      <w:pPr>
        <w:spacing w:after="0" w:line="240" w:lineRule="auto"/>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Obligatory Attendees:</w:t>
      </w:r>
      <w:r w:rsidRPr="001F5D1F">
        <w:rPr>
          <w:rFonts w:asciiTheme="majorHAnsi" w:eastAsia="Times New Roman" w:hAnsiTheme="majorHAnsi"/>
          <w:bCs/>
          <w:kern w:val="0"/>
          <w:lang w:eastAsia="en-GB"/>
          <w14:ligatures w14:val="none"/>
        </w:rPr>
        <w:tab/>
      </w:r>
      <w:r w:rsidR="00666366">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John Verge, Chief Executive Officer </w:t>
      </w:r>
    </w:p>
    <w:p w14:paraId="08ABD8AE" w14:textId="54B918CF" w:rsidR="001F5D1F" w:rsidRPr="001F5D1F" w:rsidRDefault="00A9551B" w:rsidP="5085C948">
      <w:pPr>
        <w:spacing w:after="0" w:line="240" w:lineRule="auto"/>
        <w:ind w:left="2160" w:firstLine="720"/>
        <w:jc w:val="both"/>
        <w:rPr>
          <w:rFonts w:asciiTheme="majorHAnsi" w:eastAsia="Times New Roman" w:hAnsiTheme="majorHAnsi"/>
          <w:lang w:eastAsia="en-GB"/>
        </w:rPr>
      </w:pPr>
      <w:r w:rsidRPr="5085C948">
        <w:rPr>
          <w:rFonts w:asciiTheme="majorHAnsi" w:eastAsia="Times New Roman" w:hAnsiTheme="majorHAnsi"/>
          <w:kern w:val="0"/>
          <w:lang w:eastAsia="en-GB"/>
          <w14:ligatures w14:val="none"/>
        </w:rPr>
        <w:t>Melissa O’Donnell</w:t>
      </w:r>
      <w:r w:rsidR="001F5D1F" w:rsidRPr="5085C948">
        <w:rPr>
          <w:rFonts w:asciiTheme="majorHAnsi" w:eastAsia="Times New Roman" w:hAnsiTheme="majorHAnsi"/>
          <w:kern w:val="0"/>
          <w:lang w:eastAsia="en-GB"/>
          <w14:ligatures w14:val="none"/>
        </w:rPr>
        <w:t xml:space="preserve">, Director </w:t>
      </w:r>
      <w:r w:rsidRPr="5085C948">
        <w:rPr>
          <w:rFonts w:asciiTheme="majorHAnsi" w:eastAsia="Times New Roman" w:hAnsiTheme="majorHAnsi"/>
          <w:kern w:val="0"/>
          <w:lang w:eastAsia="en-GB"/>
          <w14:ligatures w14:val="none"/>
        </w:rPr>
        <w:t>of Property &amp; Sustainability</w:t>
      </w:r>
      <w:r w:rsidR="001F5D1F" w:rsidRPr="5085C948">
        <w:rPr>
          <w:rFonts w:asciiTheme="majorHAnsi" w:eastAsia="Times New Roman" w:hAnsiTheme="majorHAnsi"/>
          <w:kern w:val="0"/>
          <w:lang w:eastAsia="en-GB"/>
          <w14:ligatures w14:val="none"/>
        </w:rPr>
        <w:t> </w:t>
      </w:r>
    </w:p>
    <w:p w14:paraId="2A4B8C0C" w14:textId="50375945" w:rsidR="001F5D1F" w:rsidRPr="001F5D1F" w:rsidRDefault="00C668B2" w:rsidP="5085C948">
      <w:pPr>
        <w:spacing w:after="0" w:line="240" w:lineRule="auto"/>
        <w:ind w:left="2160" w:firstLine="720"/>
        <w:jc w:val="both"/>
        <w:rPr>
          <w:rFonts w:asciiTheme="majorHAnsi" w:eastAsia="Times New Roman" w:hAnsiTheme="majorHAnsi"/>
          <w:kern w:val="0"/>
          <w:lang w:eastAsia="en-GB"/>
          <w14:ligatures w14:val="none"/>
        </w:rPr>
      </w:pPr>
      <w:r>
        <w:rPr>
          <w:rFonts w:asciiTheme="majorHAnsi" w:eastAsia="Times New Roman" w:hAnsiTheme="majorHAnsi"/>
          <w:kern w:val="0"/>
          <w:lang w:eastAsia="en-GB"/>
          <w14:ligatures w14:val="none"/>
        </w:rPr>
        <w:t xml:space="preserve">Paul Knight, Interim </w:t>
      </w:r>
      <w:r w:rsidR="2E321978" w:rsidRPr="5085C948">
        <w:rPr>
          <w:rFonts w:asciiTheme="majorHAnsi" w:eastAsia="Times New Roman" w:hAnsiTheme="majorHAnsi"/>
          <w:kern w:val="0"/>
          <w:lang w:eastAsia="en-GB"/>
          <w14:ligatures w14:val="none"/>
        </w:rPr>
        <w:t>Director of Housing &amp; Tenant Experience</w:t>
      </w:r>
      <w:r w:rsidR="001F5D1F" w:rsidRPr="5085C948">
        <w:rPr>
          <w:rFonts w:asciiTheme="majorHAnsi" w:eastAsia="Times New Roman" w:hAnsiTheme="majorHAnsi"/>
          <w:kern w:val="0"/>
          <w:lang w:eastAsia="en-GB"/>
          <w14:ligatures w14:val="none"/>
        </w:rPr>
        <w:t> </w:t>
      </w:r>
    </w:p>
    <w:p w14:paraId="2F486B92" w14:textId="7BE702FF" w:rsidR="001F5D1F" w:rsidRPr="0030720E" w:rsidRDefault="004A154B" w:rsidP="002F23AA">
      <w:pPr>
        <w:spacing w:after="0" w:line="240" w:lineRule="auto"/>
        <w:ind w:left="2160" w:firstLine="720"/>
        <w:rPr>
          <w:rFonts w:asciiTheme="majorHAnsi" w:eastAsia="Times New Roman" w:hAnsiTheme="majorHAnsi"/>
          <w:bCs/>
          <w:kern w:val="0"/>
          <w:lang w:eastAsia="en-GB"/>
          <w14:ligatures w14:val="none"/>
        </w:rPr>
      </w:pPr>
      <w:r>
        <w:rPr>
          <w:rFonts w:asciiTheme="majorHAnsi" w:eastAsia="Times New Roman" w:hAnsiTheme="majorHAnsi"/>
          <w:bCs/>
          <w:kern w:val="0"/>
          <w:lang w:eastAsia="en-GB"/>
          <w14:ligatures w14:val="none"/>
        </w:rPr>
        <w:t>Lea Valenti</w:t>
      </w:r>
      <w:r w:rsidR="001F5D1F" w:rsidRPr="001F5D1F">
        <w:rPr>
          <w:rFonts w:asciiTheme="majorHAnsi" w:eastAsia="Times New Roman" w:hAnsiTheme="majorHAnsi"/>
          <w:bCs/>
          <w:kern w:val="0"/>
          <w:lang w:eastAsia="en-GB"/>
          <w14:ligatures w14:val="none"/>
        </w:rPr>
        <w:t xml:space="preserve">, </w:t>
      </w:r>
      <w:r>
        <w:rPr>
          <w:rStyle w:val="normaltextrun"/>
          <w:rFonts w:ascii="Aptos" w:eastAsiaTheme="majorEastAsia" w:hAnsi="Aptos" w:cs="Segoe UI"/>
        </w:rPr>
        <w:t>Executive Assistant</w:t>
      </w:r>
      <w:r>
        <w:rPr>
          <w:rFonts w:asciiTheme="majorHAnsi" w:eastAsia="Times New Roman" w:hAnsiTheme="majorHAnsi"/>
          <w:bCs/>
          <w:kern w:val="0"/>
          <w:lang w:eastAsia="en-GB"/>
          <w14:ligatures w14:val="none"/>
        </w:rPr>
        <w:t xml:space="preserve"> </w:t>
      </w:r>
      <w:r w:rsidR="00D758EF">
        <w:rPr>
          <w:rFonts w:asciiTheme="majorHAnsi" w:eastAsia="Times New Roman" w:hAnsiTheme="majorHAnsi"/>
          <w:bCs/>
          <w:kern w:val="0"/>
          <w:lang w:eastAsia="en-GB"/>
          <w14:ligatures w14:val="none"/>
        </w:rPr>
        <w:t>(</w:t>
      </w:r>
      <w:r w:rsidR="001F5D1F" w:rsidRPr="001F5D1F">
        <w:rPr>
          <w:rFonts w:asciiTheme="majorHAnsi" w:eastAsia="Times New Roman" w:hAnsiTheme="majorHAnsi"/>
          <w:bCs/>
          <w:kern w:val="0"/>
          <w:lang w:eastAsia="en-GB"/>
          <w14:ligatures w14:val="none"/>
        </w:rPr>
        <w:t>minutes</w:t>
      </w:r>
      <w:r w:rsidR="00D758EF">
        <w:rPr>
          <w:rFonts w:asciiTheme="majorHAnsi" w:eastAsia="Times New Roman" w:hAnsiTheme="majorHAnsi"/>
          <w:bCs/>
          <w:kern w:val="0"/>
          <w:lang w:eastAsia="en-GB"/>
          <w14:ligatures w14:val="none"/>
        </w:rPr>
        <w:t>)</w:t>
      </w:r>
    </w:p>
    <w:p w14:paraId="28648D4D" w14:textId="77777777" w:rsidR="00937E43" w:rsidRPr="001F5D1F" w:rsidRDefault="00937E43" w:rsidP="00937E43">
      <w:pPr>
        <w:spacing w:after="0" w:line="240" w:lineRule="auto"/>
        <w:ind w:left="2160" w:firstLine="720"/>
        <w:jc w:val="both"/>
        <w:rPr>
          <w:rFonts w:asciiTheme="majorHAnsi" w:eastAsia="Times New Roman" w:hAnsiTheme="majorHAnsi"/>
          <w:bCs/>
          <w:kern w:val="0"/>
          <w:lang w:eastAsia="en-GB"/>
          <w14:ligatures w14:val="none"/>
        </w:rPr>
      </w:pPr>
    </w:p>
    <w:p w14:paraId="3D73E18E" w14:textId="72320B5E" w:rsidR="001620D1" w:rsidRPr="0030720E" w:rsidRDefault="001F5D1F" w:rsidP="001F5D1F">
      <w:pPr>
        <w:spacing w:after="0" w:line="240" w:lineRule="auto"/>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Guests:</w:t>
      </w:r>
      <w:r w:rsidRPr="001F5D1F">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ab/>
      </w:r>
      <w:r w:rsidR="001620D1" w:rsidRPr="0030720E">
        <w:rPr>
          <w:rFonts w:asciiTheme="majorHAnsi" w:eastAsia="Times New Roman" w:hAnsiTheme="majorHAnsi"/>
          <w:bCs/>
          <w:kern w:val="0"/>
          <w:lang w:eastAsia="en-GB"/>
          <w14:ligatures w14:val="none"/>
        </w:rPr>
        <w:t>Steve Secker</w:t>
      </w:r>
      <w:r w:rsidR="00693497" w:rsidRPr="0030720E">
        <w:rPr>
          <w:rFonts w:asciiTheme="majorHAnsi" w:eastAsia="Times New Roman" w:hAnsiTheme="majorHAnsi"/>
          <w:bCs/>
          <w:kern w:val="0"/>
          <w:lang w:eastAsia="en-GB"/>
          <w14:ligatures w14:val="none"/>
        </w:rPr>
        <w:t>, Chair of Board (Optional Attendance)</w:t>
      </w:r>
    </w:p>
    <w:p w14:paraId="3794CB6F" w14:textId="6B468F91" w:rsidR="00937E43" w:rsidRPr="0030720E" w:rsidRDefault="001F5D1F" w:rsidP="00674EC4">
      <w:pPr>
        <w:spacing w:after="0" w:line="240" w:lineRule="auto"/>
        <w:ind w:left="2160" w:firstLine="720"/>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Any Board member may attend without invitation </w:t>
      </w:r>
    </w:p>
    <w:p w14:paraId="46D27837" w14:textId="77777777" w:rsidR="00937E43" w:rsidRPr="001F5D1F" w:rsidRDefault="00937E43" w:rsidP="001F5D1F">
      <w:pPr>
        <w:spacing w:after="0" w:line="240" w:lineRule="auto"/>
        <w:jc w:val="both"/>
        <w:rPr>
          <w:rFonts w:asciiTheme="majorHAnsi" w:eastAsia="Times New Roman" w:hAnsiTheme="majorHAnsi"/>
          <w:bCs/>
          <w:kern w:val="0"/>
          <w:lang w:eastAsia="en-GB"/>
          <w14:ligatures w14:val="none"/>
        </w:rPr>
      </w:pPr>
    </w:p>
    <w:p w14:paraId="3D0B0DE6" w14:textId="08CEB5B8" w:rsidR="001F5D1F" w:rsidRPr="0030720E" w:rsidRDefault="001F5D1F" w:rsidP="001F5D1F">
      <w:pPr>
        <w:spacing w:after="0" w:line="240" w:lineRule="auto"/>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By Invitation:</w:t>
      </w:r>
      <w:r w:rsidRPr="001F5D1F">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ab/>
        <w:t>Golden Lane Housing Executive Directors </w:t>
      </w:r>
    </w:p>
    <w:p w14:paraId="0D97BC41" w14:textId="6EE6AC0C" w:rsidR="000D1E10" w:rsidRDefault="00937E43" w:rsidP="001F5D1F">
      <w:pPr>
        <w:spacing w:after="0" w:line="240" w:lineRule="auto"/>
        <w:jc w:val="both"/>
        <w:rPr>
          <w:rFonts w:asciiTheme="majorHAnsi" w:eastAsia="Times New Roman" w:hAnsiTheme="majorHAnsi"/>
          <w:bCs/>
          <w:kern w:val="0"/>
          <w:lang w:eastAsia="en-GB"/>
          <w14:ligatures w14:val="none"/>
        </w:rPr>
      </w:pPr>
      <w:r w:rsidRPr="0030720E">
        <w:rPr>
          <w:rFonts w:asciiTheme="majorHAnsi" w:eastAsia="Times New Roman" w:hAnsiTheme="majorHAnsi"/>
          <w:bCs/>
          <w:kern w:val="0"/>
          <w:lang w:eastAsia="en-GB"/>
          <w14:ligatures w14:val="none"/>
        </w:rPr>
        <w:tab/>
      </w:r>
      <w:r w:rsidRPr="0030720E">
        <w:rPr>
          <w:rFonts w:asciiTheme="majorHAnsi" w:eastAsia="Times New Roman" w:hAnsiTheme="majorHAnsi"/>
          <w:bCs/>
          <w:kern w:val="0"/>
          <w:lang w:eastAsia="en-GB"/>
          <w14:ligatures w14:val="none"/>
        </w:rPr>
        <w:tab/>
      </w:r>
      <w:r w:rsidRPr="0030720E">
        <w:rPr>
          <w:rFonts w:asciiTheme="majorHAnsi" w:eastAsia="Times New Roman" w:hAnsiTheme="majorHAnsi"/>
          <w:bCs/>
          <w:kern w:val="0"/>
          <w:lang w:eastAsia="en-GB"/>
          <w14:ligatures w14:val="none"/>
        </w:rPr>
        <w:tab/>
      </w:r>
      <w:r w:rsidRPr="0030720E">
        <w:rPr>
          <w:rFonts w:asciiTheme="majorHAnsi" w:eastAsia="Times New Roman" w:hAnsiTheme="majorHAnsi"/>
          <w:bCs/>
          <w:kern w:val="0"/>
          <w:lang w:eastAsia="en-GB"/>
          <w14:ligatures w14:val="none"/>
        </w:rPr>
        <w:tab/>
      </w:r>
      <w:r w:rsidR="00A9551B">
        <w:rPr>
          <w:rFonts w:asciiTheme="majorHAnsi" w:eastAsia="Times New Roman" w:hAnsiTheme="majorHAnsi"/>
          <w:bCs/>
          <w:kern w:val="0"/>
          <w:lang w:eastAsia="en-GB"/>
          <w14:ligatures w14:val="none"/>
        </w:rPr>
        <w:t xml:space="preserve">Housing and </w:t>
      </w:r>
      <w:r w:rsidR="00903974">
        <w:rPr>
          <w:rFonts w:asciiTheme="majorHAnsi" w:eastAsia="Times New Roman" w:hAnsiTheme="majorHAnsi"/>
          <w:bCs/>
          <w:kern w:val="0"/>
          <w:lang w:eastAsia="en-GB"/>
          <w14:ligatures w14:val="none"/>
        </w:rPr>
        <w:t>Tenant Experience</w:t>
      </w:r>
      <w:r w:rsidRPr="0030720E">
        <w:rPr>
          <w:rFonts w:asciiTheme="majorHAnsi" w:eastAsia="Times New Roman" w:hAnsiTheme="majorHAnsi"/>
          <w:bCs/>
          <w:kern w:val="0"/>
          <w:lang w:eastAsia="en-GB"/>
          <w14:ligatures w14:val="none"/>
        </w:rPr>
        <w:t xml:space="preserve"> Team Members</w:t>
      </w:r>
    </w:p>
    <w:p w14:paraId="51A4FEF2" w14:textId="214CCB1D" w:rsidR="00903974" w:rsidRPr="0030720E" w:rsidRDefault="00903974" w:rsidP="00903974">
      <w:pPr>
        <w:spacing w:after="0" w:line="240" w:lineRule="auto"/>
        <w:ind w:left="2160" w:firstLine="720"/>
        <w:jc w:val="both"/>
        <w:rPr>
          <w:rFonts w:asciiTheme="majorHAnsi" w:eastAsia="Times New Roman" w:hAnsiTheme="majorHAnsi"/>
          <w:bCs/>
          <w:kern w:val="0"/>
          <w:lang w:eastAsia="en-GB"/>
          <w14:ligatures w14:val="none"/>
        </w:rPr>
      </w:pPr>
      <w:r>
        <w:rPr>
          <w:rFonts w:asciiTheme="majorHAnsi" w:eastAsia="Times New Roman" w:hAnsiTheme="majorHAnsi"/>
          <w:bCs/>
          <w:kern w:val="0"/>
          <w:lang w:eastAsia="en-GB"/>
          <w14:ligatures w14:val="none"/>
        </w:rPr>
        <w:t>Property and Sustainability Team Members</w:t>
      </w:r>
    </w:p>
    <w:p w14:paraId="7BBF529B" w14:textId="77777777" w:rsidR="00937E43" w:rsidRPr="001F5D1F" w:rsidRDefault="00937E43" w:rsidP="001F5D1F">
      <w:pPr>
        <w:spacing w:after="0" w:line="240" w:lineRule="auto"/>
        <w:jc w:val="both"/>
        <w:rPr>
          <w:rFonts w:asciiTheme="majorHAnsi" w:eastAsia="Times New Roman" w:hAnsiTheme="majorHAnsi"/>
          <w:bCs/>
          <w:kern w:val="0"/>
          <w:lang w:eastAsia="en-GB"/>
          <w14:ligatures w14:val="none"/>
        </w:rPr>
      </w:pPr>
    </w:p>
    <w:p w14:paraId="6C210479" w14:textId="7546B668" w:rsidR="001F5D1F" w:rsidRDefault="001F5D1F" w:rsidP="001F5D1F">
      <w:pPr>
        <w:spacing w:after="0" w:line="240" w:lineRule="auto"/>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Frequency:</w:t>
      </w:r>
      <w:r w:rsidRPr="001F5D1F">
        <w:rPr>
          <w:rFonts w:asciiTheme="majorHAnsi" w:eastAsia="Times New Roman" w:hAnsiTheme="majorHAnsi"/>
          <w:bCs/>
          <w:kern w:val="0"/>
          <w:lang w:eastAsia="en-GB"/>
          <w14:ligatures w14:val="none"/>
        </w:rPr>
        <w:tab/>
      </w:r>
      <w:r w:rsidRPr="001F5D1F">
        <w:rPr>
          <w:rFonts w:asciiTheme="majorHAnsi" w:eastAsia="Times New Roman" w:hAnsiTheme="majorHAnsi"/>
          <w:bCs/>
          <w:kern w:val="0"/>
          <w:lang w:eastAsia="en-GB"/>
          <w14:ligatures w14:val="none"/>
        </w:rPr>
        <w:tab/>
      </w:r>
      <w:r w:rsidR="00AF35F5" w:rsidRPr="0030720E">
        <w:rPr>
          <w:rFonts w:asciiTheme="majorHAnsi" w:eastAsia="Times New Roman" w:hAnsiTheme="majorHAnsi"/>
          <w:bCs/>
          <w:kern w:val="0"/>
          <w:lang w:eastAsia="en-GB"/>
          <w14:ligatures w14:val="none"/>
        </w:rPr>
        <w:tab/>
      </w:r>
      <w:r w:rsidR="00B94134">
        <w:rPr>
          <w:rFonts w:asciiTheme="majorHAnsi" w:eastAsia="Times New Roman" w:hAnsiTheme="majorHAnsi"/>
          <w:bCs/>
          <w:kern w:val="0"/>
          <w:lang w:eastAsia="en-GB"/>
          <w14:ligatures w14:val="none"/>
        </w:rPr>
        <w:t>A m</w:t>
      </w:r>
      <w:r w:rsidR="008F6EA0">
        <w:rPr>
          <w:rFonts w:asciiTheme="majorHAnsi" w:eastAsia="Times New Roman" w:hAnsiTheme="majorHAnsi"/>
          <w:bCs/>
          <w:kern w:val="0"/>
          <w:lang w:eastAsia="en-GB"/>
          <w14:ligatures w14:val="none"/>
        </w:rPr>
        <w:t xml:space="preserve">inimum of </w:t>
      </w:r>
      <w:r w:rsidR="005F3489">
        <w:rPr>
          <w:rFonts w:asciiTheme="majorHAnsi" w:eastAsia="Times New Roman" w:hAnsiTheme="majorHAnsi"/>
          <w:bCs/>
          <w:kern w:val="0"/>
          <w:lang w:eastAsia="en-GB"/>
          <w14:ligatures w14:val="none"/>
        </w:rPr>
        <w:t>four</w:t>
      </w:r>
      <w:r w:rsidR="00AF35F5" w:rsidRPr="0030720E">
        <w:rPr>
          <w:rFonts w:asciiTheme="majorHAnsi" w:eastAsia="Times New Roman" w:hAnsiTheme="majorHAnsi"/>
          <w:bCs/>
          <w:kern w:val="0"/>
          <w:lang w:eastAsia="en-GB"/>
          <w14:ligatures w14:val="none"/>
        </w:rPr>
        <w:t xml:space="preserve"> </w:t>
      </w:r>
      <w:r w:rsidRPr="001F5D1F">
        <w:rPr>
          <w:rFonts w:asciiTheme="majorHAnsi" w:eastAsia="Times New Roman" w:hAnsiTheme="majorHAnsi"/>
          <w:bCs/>
          <w:kern w:val="0"/>
          <w:lang w:eastAsia="en-GB"/>
          <w14:ligatures w14:val="none"/>
        </w:rPr>
        <w:t>meetings per year  </w:t>
      </w:r>
    </w:p>
    <w:p w14:paraId="6CD7B09E" w14:textId="77777777" w:rsidR="000F2E64" w:rsidRPr="001F5D1F" w:rsidRDefault="000F2E64" w:rsidP="001F5D1F">
      <w:pPr>
        <w:spacing w:after="0" w:line="240" w:lineRule="auto"/>
        <w:jc w:val="both"/>
        <w:rPr>
          <w:rFonts w:asciiTheme="majorHAnsi" w:eastAsia="Times New Roman" w:hAnsiTheme="majorHAnsi"/>
          <w:bCs/>
          <w:kern w:val="0"/>
          <w:lang w:eastAsia="en-GB"/>
          <w14:ligatures w14:val="none"/>
        </w:rPr>
      </w:pPr>
    </w:p>
    <w:p w14:paraId="49B58094" w14:textId="1AFC09A0" w:rsidR="001F5D1F" w:rsidRPr="0030720E" w:rsidRDefault="001F5D1F" w:rsidP="005B4076">
      <w:pPr>
        <w:spacing w:after="0" w:line="240" w:lineRule="auto"/>
        <w:ind w:left="2880" w:hanging="2880"/>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Quorum:</w:t>
      </w:r>
      <w:r w:rsidRPr="001F5D1F">
        <w:rPr>
          <w:rFonts w:asciiTheme="majorHAnsi" w:eastAsia="Times New Roman" w:hAnsiTheme="majorHAnsi"/>
          <w:bCs/>
          <w:kern w:val="0"/>
          <w:lang w:eastAsia="en-GB"/>
          <w14:ligatures w14:val="none"/>
        </w:rPr>
        <w:tab/>
        <w:t>T</w:t>
      </w:r>
      <w:r w:rsidR="009E1E38" w:rsidRPr="0030720E">
        <w:rPr>
          <w:rFonts w:asciiTheme="majorHAnsi" w:eastAsia="Times New Roman" w:hAnsiTheme="majorHAnsi"/>
          <w:bCs/>
          <w:kern w:val="0"/>
          <w:lang w:eastAsia="en-GB"/>
          <w14:ligatures w14:val="none"/>
        </w:rPr>
        <w:t>wo</w:t>
      </w:r>
      <w:r w:rsidRPr="001F5D1F">
        <w:rPr>
          <w:rFonts w:asciiTheme="majorHAnsi" w:eastAsia="Times New Roman" w:hAnsiTheme="majorHAnsi"/>
          <w:bCs/>
          <w:kern w:val="0"/>
          <w:lang w:eastAsia="en-GB"/>
          <w14:ligatures w14:val="none"/>
        </w:rPr>
        <w:t xml:space="preserve"> members (any member may delegate membership to another Board member in their absence to meet quorum) </w:t>
      </w:r>
    </w:p>
    <w:p w14:paraId="31714DC3" w14:textId="77777777" w:rsidR="005B4076" w:rsidRPr="001F5D1F" w:rsidRDefault="005B4076" w:rsidP="005B4076">
      <w:pPr>
        <w:spacing w:after="0" w:line="240" w:lineRule="auto"/>
        <w:ind w:left="2880" w:hanging="2880"/>
        <w:jc w:val="both"/>
        <w:rPr>
          <w:rFonts w:asciiTheme="majorHAnsi" w:eastAsia="Times New Roman" w:hAnsiTheme="majorHAnsi"/>
          <w:bCs/>
          <w:kern w:val="0"/>
          <w:lang w:eastAsia="en-GB"/>
          <w14:ligatures w14:val="none"/>
        </w:rPr>
      </w:pPr>
    </w:p>
    <w:p w14:paraId="531299E3" w14:textId="7C567CB3" w:rsidR="001F5D1F" w:rsidRPr="0030720E" w:rsidRDefault="001F5D1F" w:rsidP="005B4076">
      <w:pPr>
        <w:spacing w:after="0" w:line="240" w:lineRule="auto"/>
        <w:ind w:left="2880" w:hanging="2880"/>
        <w:jc w:val="both"/>
        <w:rPr>
          <w:rFonts w:asciiTheme="majorHAnsi" w:eastAsia="Times New Roman" w:hAnsiTheme="majorHAnsi"/>
          <w:bCs/>
          <w:kern w:val="0"/>
          <w:lang w:eastAsia="en-GB"/>
          <w14:ligatures w14:val="none"/>
        </w:rPr>
      </w:pPr>
      <w:r w:rsidRPr="001F5D1F">
        <w:rPr>
          <w:rFonts w:asciiTheme="majorHAnsi" w:eastAsia="Times New Roman" w:hAnsiTheme="majorHAnsi"/>
          <w:bCs/>
          <w:kern w:val="0"/>
          <w:lang w:eastAsia="en-GB"/>
          <w14:ligatures w14:val="none"/>
        </w:rPr>
        <w:t>Deputies:</w:t>
      </w:r>
      <w:r w:rsidRPr="001F5D1F">
        <w:rPr>
          <w:rFonts w:asciiTheme="majorHAnsi" w:eastAsia="Times New Roman" w:hAnsiTheme="majorHAnsi"/>
          <w:bCs/>
          <w:kern w:val="0"/>
          <w:lang w:eastAsia="en-GB"/>
          <w14:ligatures w14:val="none"/>
        </w:rPr>
        <w:tab/>
        <w:t>In the circumstance where the Chair is unable to attend a deputy may be nominated. </w:t>
      </w:r>
    </w:p>
    <w:p w14:paraId="5CC349AA" w14:textId="77777777" w:rsidR="005B4076" w:rsidRPr="001F5D1F" w:rsidRDefault="005B4076" w:rsidP="005B4076">
      <w:pPr>
        <w:spacing w:after="0" w:line="240" w:lineRule="auto"/>
        <w:ind w:left="2880" w:hanging="2880"/>
        <w:jc w:val="both"/>
        <w:rPr>
          <w:rFonts w:asciiTheme="majorHAnsi" w:eastAsia="Times New Roman" w:hAnsiTheme="majorHAnsi"/>
          <w:bCs/>
          <w:kern w:val="0"/>
          <w:lang w:eastAsia="en-GB"/>
          <w14:ligatures w14:val="none"/>
        </w:rPr>
      </w:pPr>
    </w:p>
    <w:p w14:paraId="0BA6776E" w14:textId="77777777" w:rsidR="001F5D1F" w:rsidRPr="001F5D1F" w:rsidRDefault="001F5D1F" w:rsidP="16DABC0F">
      <w:pPr>
        <w:spacing w:after="0" w:line="240" w:lineRule="auto"/>
        <w:jc w:val="both"/>
        <w:rPr>
          <w:rFonts w:asciiTheme="majorHAnsi" w:eastAsia="Times New Roman" w:hAnsiTheme="majorHAnsi"/>
          <w:kern w:val="0"/>
          <w:lang w:eastAsia="en-GB"/>
          <w14:ligatures w14:val="none"/>
        </w:rPr>
      </w:pPr>
      <w:r w:rsidRPr="16DABC0F">
        <w:rPr>
          <w:rFonts w:asciiTheme="majorHAnsi" w:eastAsia="Times New Roman" w:hAnsiTheme="majorHAnsi"/>
          <w:kern w:val="0"/>
          <w:lang w:eastAsia="en-GB"/>
          <w14:ligatures w14:val="none"/>
        </w:rPr>
        <w:t>Deputies may be provided for Obligatory Attendees by Agreement with the Chair. </w:t>
      </w:r>
    </w:p>
    <w:p w14:paraId="4B08E030" w14:textId="77777777" w:rsidR="00A77336" w:rsidRDefault="00A77336" w:rsidP="16DABC0F">
      <w:pPr>
        <w:spacing w:after="0" w:line="240" w:lineRule="auto"/>
        <w:jc w:val="both"/>
        <w:rPr>
          <w:rFonts w:asciiTheme="majorHAnsi" w:eastAsia="Times New Roman" w:hAnsiTheme="majorHAnsi"/>
          <w:kern w:val="0"/>
          <w:lang w:eastAsia="en-GB"/>
          <w14:ligatures w14:val="none"/>
        </w:rPr>
      </w:pPr>
    </w:p>
    <w:p w14:paraId="0C4061E6" w14:textId="22180ACD" w:rsidR="001F5D1F" w:rsidRPr="0030720E" w:rsidRDefault="001F5D1F" w:rsidP="5085C948">
      <w:pPr>
        <w:spacing w:after="0" w:line="240" w:lineRule="auto"/>
        <w:jc w:val="both"/>
        <w:rPr>
          <w:rFonts w:asciiTheme="majorHAnsi" w:eastAsia="Times New Roman" w:hAnsiTheme="majorHAnsi"/>
          <w:kern w:val="0"/>
          <w:lang w:eastAsia="en-GB"/>
          <w14:ligatures w14:val="none"/>
        </w:rPr>
      </w:pPr>
      <w:r w:rsidRPr="5085C948">
        <w:rPr>
          <w:rFonts w:asciiTheme="majorHAnsi" w:eastAsia="Times New Roman" w:hAnsiTheme="majorHAnsi"/>
          <w:kern w:val="0"/>
          <w:lang w:eastAsia="en-GB"/>
          <w14:ligatures w14:val="none"/>
        </w:rPr>
        <w:t xml:space="preserve">The </w:t>
      </w:r>
      <w:r w:rsidR="00903974" w:rsidRPr="5085C948">
        <w:rPr>
          <w:rFonts w:asciiTheme="majorHAnsi" w:eastAsia="Times New Roman" w:hAnsiTheme="majorHAnsi"/>
          <w:kern w:val="0"/>
          <w:lang w:eastAsia="en-GB"/>
          <w14:ligatures w14:val="none"/>
        </w:rPr>
        <w:t>Housing and Property</w:t>
      </w:r>
      <w:r w:rsidRPr="5085C948">
        <w:rPr>
          <w:rFonts w:asciiTheme="majorHAnsi" w:eastAsia="Times New Roman" w:hAnsiTheme="majorHAnsi"/>
          <w:kern w:val="0"/>
          <w:lang w:eastAsia="en-GB"/>
          <w14:ligatures w14:val="none"/>
        </w:rPr>
        <w:t xml:space="preserve"> </w:t>
      </w:r>
      <w:r w:rsidR="21E44317" w:rsidRPr="5085C948">
        <w:rPr>
          <w:rFonts w:asciiTheme="majorHAnsi" w:eastAsia="Times New Roman" w:hAnsiTheme="majorHAnsi"/>
          <w:kern w:val="0"/>
          <w:lang w:eastAsia="en-GB"/>
          <w14:ligatures w14:val="none"/>
        </w:rPr>
        <w:t xml:space="preserve">Committee (The Committee) </w:t>
      </w:r>
      <w:r w:rsidRPr="5085C948">
        <w:rPr>
          <w:rFonts w:asciiTheme="majorHAnsi" w:eastAsia="Times New Roman" w:hAnsiTheme="majorHAnsi"/>
          <w:kern w:val="0"/>
          <w:lang w:eastAsia="en-GB"/>
          <w14:ligatures w14:val="none"/>
        </w:rPr>
        <w:t xml:space="preserve">may ask any other representatives of Golden Lane Housing, or third-party service providers, to assist it with its discussions on any </w:t>
      </w:r>
      <w:proofErr w:type="gramStart"/>
      <w:r w:rsidRPr="5085C948">
        <w:rPr>
          <w:rFonts w:asciiTheme="majorHAnsi" w:eastAsia="Times New Roman" w:hAnsiTheme="majorHAnsi"/>
          <w:kern w:val="0"/>
          <w:lang w:eastAsia="en-GB"/>
          <w14:ligatures w14:val="none"/>
        </w:rPr>
        <w:t>particular item</w:t>
      </w:r>
      <w:proofErr w:type="gramEnd"/>
      <w:r w:rsidRPr="5085C948">
        <w:rPr>
          <w:rFonts w:asciiTheme="majorHAnsi" w:eastAsia="Times New Roman" w:hAnsiTheme="majorHAnsi"/>
          <w:kern w:val="0"/>
          <w:lang w:eastAsia="en-GB"/>
          <w14:ligatures w14:val="none"/>
        </w:rPr>
        <w:t>.  </w:t>
      </w:r>
    </w:p>
    <w:p w14:paraId="240F8AC1" w14:textId="77777777" w:rsidR="00416F93" w:rsidRPr="001F5D1F" w:rsidRDefault="00416F93" w:rsidP="001F5D1F">
      <w:pPr>
        <w:spacing w:after="0" w:line="240" w:lineRule="auto"/>
        <w:jc w:val="both"/>
        <w:rPr>
          <w:rFonts w:asciiTheme="majorHAnsi" w:eastAsia="Times New Roman" w:hAnsiTheme="majorHAnsi"/>
          <w:bCs/>
          <w:kern w:val="0"/>
          <w:lang w:eastAsia="en-GB"/>
          <w14:ligatures w14:val="none"/>
        </w:rPr>
      </w:pPr>
    </w:p>
    <w:p w14:paraId="730C8743" w14:textId="1CE5EDB6" w:rsidR="001F5D1F" w:rsidRPr="001F5D1F" w:rsidRDefault="001F5D1F" w:rsidP="16DABC0F">
      <w:pPr>
        <w:spacing w:after="0" w:line="240" w:lineRule="auto"/>
        <w:jc w:val="both"/>
        <w:rPr>
          <w:rFonts w:asciiTheme="majorHAnsi" w:eastAsia="Times New Roman" w:hAnsiTheme="majorHAnsi"/>
          <w:kern w:val="0"/>
          <w:lang w:eastAsia="en-GB"/>
          <w14:ligatures w14:val="none"/>
        </w:rPr>
      </w:pPr>
      <w:r w:rsidRPr="16DABC0F">
        <w:rPr>
          <w:rFonts w:asciiTheme="majorHAnsi" w:eastAsia="Times New Roman" w:hAnsiTheme="majorHAnsi"/>
          <w:kern w:val="0"/>
          <w:lang w:eastAsia="en-GB"/>
          <w14:ligatures w14:val="none"/>
        </w:rPr>
        <w:t xml:space="preserve">The </w:t>
      </w:r>
      <w:r w:rsidR="00903974">
        <w:rPr>
          <w:rFonts w:asciiTheme="majorHAnsi" w:eastAsia="Times New Roman" w:hAnsiTheme="majorHAnsi"/>
          <w:kern w:val="0"/>
          <w:lang w:eastAsia="en-GB"/>
          <w14:ligatures w14:val="none"/>
        </w:rPr>
        <w:t>Housing and Property Committee</w:t>
      </w:r>
      <w:r w:rsidRPr="16DABC0F">
        <w:rPr>
          <w:rFonts w:asciiTheme="majorHAnsi" w:eastAsia="Times New Roman" w:hAnsiTheme="majorHAnsi"/>
          <w:kern w:val="0"/>
          <w:lang w:eastAsia="en-GB"/>
          <w14:ligatures w14:val="none"/>
        </w:rPr>
        <w:t xml:space="preserve"> may occasionally and with prior notice ask any or all of those who normally attend but who are not members to withdraw to facilitate discussion of </w:t>
      </w:r>
      <w:proofErr w:type="gramStart"/>
      <w:r w:rsidRPr="16DABC0F">
        <w:rPr>
          <w:rFonts w:asciiTheme="majorHAnsi" w:eastAsia="Times New Roman" w:hAnsiTheme="majorHAnsi"/>
          <w:kern w:val="0"/>
          <w:lang w:eastAsia="en-GB"/>
          <w14:ligatures w14:val="none"/>
        </w:rPr>
        <w:t>particular items</w:t>
      </w:r>
      <w:proofErr w:type="gramEnd"/>
      <w:r w:rsidRPr="16DABC0F">
        <w:rPr>
          <w:rFonts w:asciiTheme="majorHAnsi" w:eastAsia="Times New Roman" w:hAnsiTheme="majorHAnsi"/>
          <w:kern w:val="0"/>
          <w:lang w:eastAsia="en-GB"/>
          <w14:ligatures w14:val="none"/>
        </w:rPr>
        <w:t xml:space="preserve"> or for the committee to assemble its advice to the Board.</w:t>
      </w:r>
    </w:p>
    <w:p w14:paraId="290AA370" w14:textId="77777777" w:rsidR="000A06EE" w:rsidRPr="0030720E" w:rsidRDefault="000A06EE" w:rsidP="006F181F">
      <w:pPr>
        <w:spacing w:after="0" w:line="240" w:lineRule="auto"/>
        <w:jc w:val="both"/>
        <w:rPr>
          <w:rFonts w:asciiTheme="majorHAnsi" w:eastAsia="Times New Roman" w:hAnsiTheme="majorHAnsi"/>
          <w:b/>
          <w:color w:val="A8084D"/>
          <w:kern w:val="0"/>
          <w:lang w:eastAsia="en-GB"/>
          <w14:ligatures w14:val="none"/>
        </w:rPr>
      </w:pPr>
    </w:p>
    <w:p w14:paraId="1984A230" w14:textId="673D7EC7" w:rsidR="00A20616" w:rsidRDefault="0030720E" w:rsidP="16DABC0F">
      <w:pPr>
        <w:pStyle w:val="ListParagraph"/>
        <w:numPr>
          <w:ilvl w:val="0"/>
          <w:numId w:val="3"/>
        </w:numPr>
        <w:jc w:val="both"/>
        <w:rPr>
          <w:rFonts w:asciiTheme="majorHAnsi" w:hAnsiTheme="majorHAnsi"/>
          <w:sz w:val="32"/>
          <w:szCs w:val="32"/>
        </w:rPr>
      </w:pPr>
      <w:r w:rsidRPr="16DABC0F">
        <w:rPr>
          <w:rFonts w:asciiTheme="majorHAnsi" w:hAnsiTheme="majorHAnsi"/>
          <w:sz w:val="32"/>
          <w:szCs w:val="32"/>
        </w:rPr>
        <w:t>Purpose </w:t>
      </w:r>
    </w:p>
    <w:p w14:paraId="2BD8B497" w14:textId="4474A7B1" w:rsidR="00C821D3" w:rsidRPr="00734F10" w:rsidRDefault="006C486A" w:rsidP="00734F10">
      <w:pPr>
        <w:ind w:left="720" w:hanging="720"/>
        <w:jc w:val="both"/>
        <w:rPr>
          <w:rFonts w:asciiTheme="majorHAnsi" w:hAnsiTheme="majorHAnsi"/>
        </w:rPr>
      </w:pPr>
      <w:r>
        <w:rPr>
          <w:rFonts w:asciiTheme="majorHAnsi" w:hAnsiTheme="majorHAnsi"/>
        </w:rPr>
        <w:t>1.1</w:t>
      </w:r>
      <w:r>
        <w:rPr>
          <w:rFonts w:asciiTheme="majorHAnsi" w:hAnsiTheme="majorHAnsi"/>
        </w:rPr>
        <w:tab/>
      </w:r>
      <w:r w:rsidR="00FD7C19" w:rsidRPr="00FD7C19">
        <w:rPr>
          <w:rFonts w:asciiTheme="majorHAnsi" w:hAnsiTheme="majorHAnsi"/>
        </w:rPr>
        <w:t xml:space="preserve">The Committee provides oversight, assurance and scrutiny of all </w:t>
      </w:r>
      <w:proofErr w:type="gramStart"/>
      <w:r w:rsidR="00FD7C19" w:rsidRPr="00FD7C19">
        <w:rPr>
          <w:rFonts w:asciiTheme="majorHAnsi" w:hAnsiTheme="majorHAnsi"/>
        </w:rPr>
        <w:t>tenant</w:t>
      </w:r>
      <w:proofErr w:type="gramEnd"/>
      <w:r w:rsidR="00FD7C19" w:rsidRPr="00FD7C19">
        <w:rPr>
          <w:rFonts w:ascii="Cambria Math" w:hAnsi="Cambria Math" w:cs="Cambria Math"/>
        </w:rPr>
        <w:t>‑</w:t>
      </w:r>
      <w:r w:rsidR="00FD7C19" w:rsidRPr="00FD7C19">
        <w:rPr>
          <w:rFonts w:asciiTheme="majorHAnsi" w:hAnsiTheme="majorHAnsi"/>
        </w:rPr>
        <w:t>facing housing and property services to ensure that homes are safe, well</w:t>
      </w:r>
      <w:r w:rsidR="00FD7C19" w:rsidRPr="00FD7C19">
        <w:rPr>
          <w:rFonts w:ascii="Cambria Math" w:hAnsi="Cambria Math" w:cs="Cambria Math"/>
        </w:rPr>
        <w:t>‑</w:t>
      </w:r>
      <w:r w:rsidR="00FD7C19" w:rsidRPr="00FD7C19">
        <w:rPr>
          <w:rFonts w:asciiTheme="majorHAnsi" w:hAnsiTheme="majorHAnsi"/>
        </w:rPr>
        <w:t xml:space="preserve">maintained, and managed in </w:t>
      </w:r>
      <w:r w:rsidR="00FD7C19" w:rsidRPr="00FD7C19">
        <w:rPr>
          <w:rFonts w:asciiTheme="majorHAnsi" w:hAnsiTheme="majorHAnsi"/>
        </w:rPr>
        <w:lastRenderedPageBreak/>
        <w:t>compliance with regulatory requirements and best practice. It monitors performance, risk, tenant experience, and service quality across areas including repairs, asset management, compliance, safeguarding, tenancy management, rents and service charges, and environmental sustainability. The Committee supports the Board by providing assurance that services are effective, responsive, and aligned to the organisation’s strategic objectives, and that tenant voice, outcomes and wellbeing remain at the centre of housing and property</w:t>
      </w:r>
      <w:r w:rsidR="00FD7C19" w:rsidRPr="00FD7C19">
        <w:rPr>
          <w:rFonts w:ascii="Cambria Math" w:hAnsi="Cambria Math" w:cs="Cambria Math"/>
        </w:rPr>
        <w:t>‑</w:t>
      </w:r>
      <w:r w:rsidR="00FD7C19" w:rsidRPr="00FD7C19">
        <w:rPr>
          <w:rFonts w:asciiTheme="majorHAnsi" w:hAnsiTheme="majorHAnsi"/>
        </w:rPr>
        <w:t>related decisions.</w:t>
      </w:r>
    </w:p>
    <w:p w14:paraId="21AF903F" w14:textId="3EA183CD" w:rsidR="00534479" w:rsidRDefault="00534479" w:rsidP="16DABC0F">
      <w:pPr>
        <w:pStyle w:val="ListParagraph"/>
        <w:numPr>
          <w:ilvl w:val="0"/>
          <w:numId w:val="3"/>
        </w:numPr>
        <w:jc w:val="both"/>
        <w:rPr>
          <w:rFonts w:asciiTheme="majorHAnsi" w:hAnsiTheme="majorHAnsi"/>
          <w:sz w:val="32"/>
          <w:szCs w:val="32"/>
        </w:rPr>
      </w:pPr>
      <w:r w:rsidRPr="16DABC0F">
        <w:rPr>
          <w:rFonts w:asciiTheme="majorHAnsi" w:hAnsiTheme="majorHAnsi"/>
          <w:sz w:val="32"/>
          <w:szCs w:val="32"/>
        </w:rPr>
        <w:t>Responsibilities and Powers</w:t>
      </w:r>
    </w:p>
    <w:p w14:paraId="12D9C17D" w14:textId="3197929E" w:rsidR="007C5677" w:rsidRPr="003B3FDE" w:rsidRDefault="00E33138" w:rsidP="16DABC0F">
      <w:pPr>
        <w:jc w:val="both"/>
        <w:rPr>
          <w:rFonts w:asciiTheme="majorHAnsi" w:hAnsiTheme="majorHAnsi"/>
        </w:rPr>
      </w:pPr>
      <w:r w:rsidRPr="16DABC0F">
        <w:rPr>
          <w:rFonts w:asciiTheme="majorHAnsi" w:hAnsiTheme="majorHAnsi"/>
        </w:rPr>
        <w:t>The Committee has the following responsibilities and powers:</w:t>
      </w:r>
    </w:p>
    <w:p w14:paraId="06AE451F" w14:textId="0F763011" w:rsidR="006C486A" w:rsidRPr="008F53B1" w:rsidRDefault="003D565B" w:rsidP="006C486A">
      <w:pPr>
        <w:pStyle w:val="ListParagraph"/>
        <w:numPr>
          <w:ilvl w:val="1"/>
          <w:numId w:val="3"/>
        </w:numPr>
        <w:ind w:left="720"/>
        <w:jc w:val="both"/>
        <w:rPr>
          <w:rFonts w:asciiTheme="majorHAnsi" w:hAnsiTheme="majorHAnsi"/>
        </w:rPr>
      </w:pPr>
      <w:r>
        <w:rPr>
          <w:rFonts w:asciiTheme="majorHAnsi" w:hAnsiTheme="majorHAnsi"/>
        </w:rPr>
        <w:t>Strategic Alignment</w:t>
      </w:r>
      <w:r w:rsidR="00F84374" w:rsidRPr="006C486A">
        <w:rPr>
          <w:rFonts w:asciiTheme="majorHAnsi" w:hAnsiTheme="majorHAnsi"/>
        </w:rPr>
        <w:t>:</w:t>
      </w:r>
    </w:p>
    <w:p w14:paraId="69F107DB" w14:textId="1ED3F265" w:rsidR="00CD63AB" w:rsidRDefault="005D26E7" w:rsidP="00CD63AB">
      <w:pPr>
        <w:pStyle w:val="ListParagraph"/>
        <w:numPr>
          <w:ilvl w:val="2"/>
          <w:numId w:val="3"/>
        </w:numPr>
        <w:ind w:left="1418" w:hanging="709"/>
        <w:rPr>
          <w:rFonts w:asciiTheme="majorHAnsi" w:hAnsiTheme="majorHAnsi"/>
        </w:rPr>
      </w:pPr>
      <w:r>
        <w:rPr>
          <w:rFonts w:asciiTheme="majorHAnsi" w:hAnsiTheme="majorHAnsi"/>
        </w:rPr>
        <w:t>A</w:t>
      </w:r>
      <w:r w:rsidR="0042537F" w:rsidRPr="0042537F">
        <w:rPr>
          <w:rFonts w:asciiTheme="majorHAnsi" w:hAnsiTheme="majorHAnsi"/>
        </w:rPr>
        <w:t xml:space="preserve">ssure that </w:t>
      </w:r>
      <w:r w:rsidR="0042537F">
        <w:rPr>
          <w:rFonts w:asciiTheme="majorHAnsi" w:hAnsiTheme="majorHAnsi"/>
        </w:rPr>
        <w:t>H</w:t>
      </w:r>
      <w:r w:rsidR="0042537F" w:rsidRPr="0042537F">
        <w:rPr>
          <w:rFonts w:asciiTheme="majorHAnsi" w:hAnsiTheme="majorHAnsi"/>
        </w:rPr>
        <w:t xml:space="preserve">ousing and </w:t>
      </w:r>
      <w:r w:rsidR="0042537F">
        <w:rPr>
          <w:rFonts w:asciiTheme="majorHAnsi" w:hAnsiTheme="majorHAnsi"/>
        </w:rPr>
        <w:t>P</w:t>
      </w:r>
      <w:r w:rsidR="0042537F" w:rsidRPr="0042537F">
        <w:rPr>
          <w:rFonts w:asciiTheme="majorHAnsi" w:hAnsiTheme="majorHAnsi"/>
        </w:rPr>
        <w:t xml:space="preserve">roperty </w:t>
      </w:r>
      <w:r w:rsidR="0042537F">
        <w:rPr>
          <w:rFonts w:asciiTheme="majorHAnsi" w:hAnsiTheme="majorHAnsi"/>
        </w:rPr>
        <w:t>S</w:t>
      </w:r>
      <w:r w:rsidR="0042537F" w:rsidRPr="0042537F">
        <w:rPr>
          <w:rFonts w:asciiTheme="majorHAnsi" w:hAnsiTheme="majorHAnsi"/>
        </w:rPr>
        <w:t xml:space="preserve">trategies (e.g., asset management, repairs, sustainability, tenant engagement) align with </w:t>
      </w:r>
      <w:r w:rsidR="007E4A7A">
        <w:rPr>
          <w:rFonts w:asciiTheme="majorHAnsi" w:hAnsiTheme="majorHAnsi"/>
        </w:rPr>
        <w:t>Golden Lane Housing’s</w:t>
      </w:r>
      <w:r w:rsidR="0042537F" w:rsidRPr="0042537F">
        <w:rPr>
          <w:rFonts w:asciiTheme="majorHAnsi" w:hAnsiTheme="majorHAnsi"/>
        </w:rPr>
        <w:t xml:space="preserve"> strategy</w:t>
      </w:r>
      <w:r w:rsidR="007E4A7A">
        <w:rPr>
          <w:rFonts w:asciiTheme="majorHAnsi" w:hAnsiTheme="majorHAnsi"/>
        </w:rPr>
        <w:t xml:space="preserve"> and</w:t>
      </w:r>
      <w:r w:rsidR="00CD63AB" w:rsidRPr="00CD63AB">
        <w:t xml:space="preserve"> </w:t>
      </w:r>
      <w:r w:rsidR="00CD63AB" w:rsidRPr="00CD63AB">
        <w:rPr>
          <w:rFonts w:asciiTheme="majorHAnsi" w:hAnsiTheme="majorHAnsi"/>
        </w:rPr>
        <w:t>mak</w:t>
      </w:r>
      <w:r w:rsidR="007E4A7A">
        <w:rPr>
          <w:rFonts w:asciiTheme="majorHAnsi" w:hAnsiTheme="majorHAnsi"/>
        </w:rPr>
        <w:t xml:space="preserve">e </w:t>
      </w:r>
      <w:r w:rsidR="00CD63AB" w:rsidRPr="00CD63AB">
        <w:rPr>
          <w:rFonts w:asciiTheme="majorHAnsi" w:hAnsiTheme="majorHAnsi"/>
        </w:rPr>
        <w:t>appropriate recommendation</w:t>
      </w:r>
      <w:r w:rsidR="00CD63AB">
        <w:rPr>
          <w:rFonts w:asciiTheme="majorHAnsi" w:hAnsiTheme="majorHAnsi"/>
        </w:rPr>
        <w:t>s</w:t>
      </w:r>
      <w:r w:rsidR="00CD63AB" w:rsidRPr="00CD63AB">
        <w:rPr>
          <w:rFonts w:asciiTheme="majorHAnsi" w:hAnsiTheme="majorHAnsi"/>
        </w:rPr>
        <w:t xml:space="preserve"> to Board on </w:t>
      </w:r>
      <w:r w:rsidR="007E4A7A">
        <w:rPr>
          <w:rFonts w:asciiTheme="majorHAnsi" w:hAnsiTheme="majorHAnsi"/>
        </w:rPr>
        <w:t>their</w:t>
      </w:r>
      <w:r w:rsidR="00CD63AB" w:rsidRPr="00CD63AB">
        <w:rPr>
          <w:rFonts w:asciiTheme="majorHAnsi" w:hAnsiTheme="majorHAnsi"/>
        </w:rPr>
        <w:t xml:space="preserve"> adoption.  </w:t>
      </w:r>
    </w:p>
    <w:p w14:paraId="338057F3" w14:textId="007DEB8C" w:rsidR="00887907" w:rsidRDefault="005D26E7" w:rsidP="003F0730">
      <w:pPr>
        <w:pStyle w:val="ListParagraph"/>
        <w:numPr>
          <w:ilvl w:val="2"/>
          <w:numId w:val="3"/>
        </w:numPr>
        <w:ind w:left="1418" w:hanging="709"/>
        <w:rPr>
          <w:rFonts w:asciiTheme="majorHAnsi" w:hAnsiTheme="majorHAnsi"/>
        </w:rPr>
      </w:pPr>
      <w:r>
        <w:rPr>
          <w:rFonts w:asciiTheme="majorHAnsi" w:hAnsiTheme="majorHAnsi"/>
        </w:rPr>
        <w:t>R</w:t>
      </w:r>
      <w:r w:rsidRPr="005D26E7">
        <w:rPr>
          <w:rFonts w:asciiTheme="majorHAnsi" w:hAnsiTheme="majorHAnsi"/>
        </w:rPr>
        <w:t>eview housing</w:t>
      </w:r>
      <w:r>
        <w:rPr>
          <w:rFonts w:asciiTheme="majorHAnsi" w:hAnsiTheme="majorHAnsi"/>
        </w:rPr>
        <w:t xml:space="preserve"> and </w:t>
      </w:r>
      <w:r w:rsidRPr="005D26E7">
        <w:rPr>
          <w:rFonts w:asciiTheme="majorHAnsi" w:hAnsiTheme="majorHAnsi"/>
        </w:rPr>
        <w:t xml:space="preserve">property elements of </w:t>
      </w:r>
      <w:r>
        <w:rPr>
          <w:rFonts w:asciiTheme="majorHAnsi" w:hAnsiTheme="majorHAnsi"/>
        </w:rPr>
        <w:t xml:space="preserve">the </w:t>
      </w:r>
      <w:r w:rsidRPr="005D26E7">
        <w:rPr>
          <w:rFonts w:asciiTheme="majorHAnsi" w:hAnsiTheme="majorHAnsi"/>
        </w:rPr>
        <w:t xml:space="preserve">annual business plans and budgets for deliverability, </w:t>
      </w:r>
      <w:r w:rsidR="003F0730">
        <w:rPr>
          <w:rFonts w:asciiTheme="majorHAnsi" w:hAnsiTheme="majorHAnsi"/>
        </w:rPr>
        <w:t>tenant</w:t>
      </w:r>
      <w:r w:rsidRPr="005D26E7">
        <w:rPr>
          <w:rFonts w:asciiTheme="majorHAnsi" w:hAnsiTheme="majorHAnsi"/>
        </w:rPr>
        <w:t xml:space="preserve"> impact, and risk; recommend </w:t>
      </w:r>
      <w:proofErr w:type="gramStart"/>
      <w:r w:rsidRPr="005D26E7">
        <w:rPr>
          <w:rFonts w:asciiTheme="majorHAnsi" w:hAnsiTheme="majorHAnsi"/>
        </w:rPr>
        <w:t>to Board</w:t>
      </w:r>
      <w:proofErr w:type="gramEnd"/>
      <w:r w:rsidRPr="005D26E7">
        <w:rPr>
          <w:rFonts w:asciiTheme="majorHAnsi" w:hAnsiTheme="majorHAnsi"/>
        </w:rPr>
        <w:t xml:space="preserve"> as required.</w:t>
      </w:r>
      <w:r w:rsidR="003F0730">
        <w:rPr>
          <w:rFonts w:asciiTheme="majorHAnsi" w:hAnsiTheme="majorHAnsi"/>
        </w:rPr>
        <w:t xml:space="preserve"> </w:t>
      </w:r>
    </w:p>
    <w:p w14:paraId="24BB78E0" w14:textId="120E7E52" w:rsidR="003F0730" w:rsidRDefault="00075930" w:rsidP="003F0730">
      <w:pPr>
        <w:pStyle w:val="ListParagraph"/>
        <w:numPr>
          <w:ilvl w:val="2"/>
          <w:numId w:val="3"/>
        </w:numPr>
        <w:ind w:left="1418" w:hanging="709"/>
        <w:rPr>
          <w:rFonts w:asciiTheme="majorHAnsi" w:hAnsiTheme="majorHAnsi"/>
        </w:rPr>
      </w:pPr>
      <w:r>
        <w:rPr>
          <w:rFonts w:asciiTheme="majorHAnsi" w:hAnsiTheme="majorHAnsi"/>
        </w:rPr>
        <w:t>A</w:t>
      </w:r>
      <w:r w:rsidRPr="00075930">
        <w:rPr>
          <w:rFonts w:asciiTheme="majorHAnsi" w:hAnsiTheme="majorHAnsi"/>
        </w:rPr>
        <w:t>pprove or recommend significant service model changes affecting tenants (e.g., new operating models, insourcing/outsourcing, major policy shifts).</w:t>
      </w:r>
    </w:p>
    <w:p w14:paraId="0C9B484F" w14:textId="4940F580" w:rsidR="00075930" w:rsidRDefault="00075930" w:rsidP="003F0730">
      <w:pPr>
        <w:pStyle w:val="ListParagraph"/>
        <w:numPr>
          <w:ilvl w:val="2"/>
          <w:numId w:val="3"/>
        </w:numPr>
        <w:ind w:left="1418" w:hanging="709"/>
        <w:rPr>
          <w:rFonts w:asciiTheme="majorHAnsi" w:hAnsiTheme="majorHAnsi"/>
        </w:rPr>
      </w:pPr>
      <w:r>
        <w:rPr>
          <w:rFonts w:asciiTheme="majorHAnsi" w:hAnsiTheme="majorHAnsi"/>
        </w:rPr>
        <w:t>P</w:t>
      </w:r>
      <w:r w:rsidRPr="00075930">
        <w:rPr>
          <w:rFonts w:asciiTheme="majorHAnsi" w:hAnsiTheme="majorHAnsi"/>
        </w:rPr>
        <w:t xml:space="preserve">rovide assurance on arrangements with support providers, local authorities, and </w:t>
      </w:r>
      <w:r>
        <w:rPr>
          <w:rFonts w:asciiTheme="majorHAnsi" w:hAnsiTheme="majorHAnsi"/>
        </w:rPr>
        <w:t>other</w:t>
      </w:r>
      <w:r w:rsidRPr="00075930">
        <w:rPr>
          <w:rFonts w:asciiTheme="majorHAnsi" w:hAnsiTheme="majorHAnsi"/>
        </w:rPr>
        <w:t xml:space="preserve"> relevant</w:t>
      </w:r>
      <w:r>
        <w:rPr>
          <w:rFonts w:asciiTheme="majorHAnsi" w:hAnsiTheme="majorHAnsi"/>
        </w:rPr>
        <w:t xml:space="preserve"> stakeholders</w:t>
      </w:r>
      <w:r w:rsidRPr="00075930">
        <w:rPr>
          <w:rFonts w:asciiTheme="majorHAnsi" w:hAnsiTheme="majorHAnsi"/>
        </w:rPr>
        <w:t xml:space="preserve"> to</w:t>
      </w:r>
      <w:r>
        <w:rPr>
          <w:rFonts w:asciiTheme="majorHAnsi" w:hAnsiTheme="majorHAnsi"/>
        </w:rPr>
        <w:t xml:space="preserve"> specialised</w:t>
      </w:r>
      <w:r w:rsidRPr="00075930">
        <w:rPr>
          <w:rFonts w:asciiTheme="majorHAnsi" w:hAnsiTheme="majorHAnsi"/>
        </w:rPr>
        <w:t xml:space="preserve"> supported housing outcomes</w:t>
      </w:r>
      <w:r>
        <w:rPr>
          <w:rFonts w:asciiTheme="majorHAnsi" w:hAnsiTheme="majorHAnsi"/>
        </w:rPr>
        <w:t>.</w:t>
      </w:r>
    </w:p>
    <w:p w14:paraId="10894E4B" w14:textId="2CE1C0CD" w:rsidR="007578B9" w:rsidRPr="003F4C42" w:rsidRDefault="007578B9" w:rsidP="003F4C42">
      <w:pPr>
        <w:pStyle w:val="ListParagraph"/>
        <w:numPr>
          <w:ilvl w:val="2"/>
          <w:numId w:val="3"/>
        </w:numPr>
        <w:ind w:left="1418" w:hanging="709"/>
        <w:jc w:val="both"/>
        <w:rPr>
          <w:rFonts w:asciiTheme="majorHAnsi" w:hAnsiTheme="majorHAnsi"/>
        </w:rPr>
      </w:pPr>
      <w:r>
        <w:rPr>
          <w:rFonts w:asciiTheme="majorHAnsi" w:hAnsiTheme="majorHAnsi"/>
        </w:rPr>
        <w:t xml:space="preserve">Ensure </w:t>
      </w:r>
      <w:r w:rsidR="00B63F2A">
        <w:rPr>
          <w:rFonts w:asciiTheme="majorHAnsi" w:hAnsiTheme="majorHAnsi"/>
        </w:rPr>
        <w:t>all activity and operations are aligned to Board risk appetite.</w:t>
      </w:r>
    </w:p>
    <w:p w14:paraId="25B20516" w14:textId="77777777" w:rsidR="006C486A" w:rsidRPr="00887907" w:rsidRDefault="006C486A" w:rsidP="006C486A">
      <w:pPr>
        <w:pStyle w:val="ListParagraph"/>
        <w:ind w:left="0"/>
        <w:jc w:val="both"/>
        <w:rPr>
          <w:rFonts w:asciiTheme="majorHAnsi" w:hAnsiTheme="majorHAnsi"/>
        </w:rPr>
      </w:pPr>
    </w:p>
    <w:p w14:paraId="4DADE6D7" w14:textId="761CC1FF" w:rsidR="003C40DF" w:rsidRPr="00063762" w:rsidRDefault="00063762" w:rsidP="00063762">
      <w:pPr>
        <w:pStyle w:val="ListParagraph"/>
        <w:numPr>
          <w:ilvl w:val="1"/>
          <w:numId w:val="3"/>
        </w:numPr>
        <w:ind w:left="709" w:hanging="709"/>
        <w:jc w:val="both"/>
        <w:rPr>
          <w:rFonts w:asciiTheme="majorHAnsi" w:hAnsiTheme="majorHAnsi"/>
        </w:rPr>
      </w:pPr>
      <w:r>
        <w:rPr>
          <w:rFonts w:asciiTheme="majorHAnsi" w:hAnsiTheme="majorHAnsi"/>
        </w:rPr>
        <w:t>Tenant</w:t>
      </w:r>
      <w:r w:rsidRPr="00063762">
        <w:rPr>
          <w:rFonts w:asciiTheme="majorHAnsi" w:hAnsiTheme="majorHAnsi"/>
        </w:rPr>
        <w:t xml:space="preserve"> Voice, Service Quality &amp; Outcomes</w:t>
      </w:r>
    </w:p>
    <w:p w14:paraId="0BEA4F9E" w14:textId="1347C7A6" w:rsidR="00BD5872" w:rsidRPr="00BD5872" w:rsidRDefault="00BD5872" w:rsidP="5085C948">
      <w:pPr>
        <w:pStyle w:val="ListParagraph"/>
        <w:numPr>
          <w:ilvl w:val="2"/>
          <w:numId w:val="3"/>
        </w:numPr>
        <w:ind w:left="1418" w:hanging="709"/>
        <w:jc w:val="both"/>
        <w:rPr>
          <w:rFonts w:asciiTheme="majorHAnsi" w:hAnsiTheme="majorHAnsi"/>
        </w:rPr>
      </w:pPr>
      <w:r w:rsidRPr="5085C948">
        <w:rPr>
          <w:rFonts w:asciiTheme="majorHAnsi" w:hAnsiTheme="majorHAnsi"/>
        </w:rPr>
        <w:t>Oversee Tenant Satisfaction Measures (TSMs)</w:t>
      </w:r>
      <w:r w:rsidR="0000044E" w:rsidRPr="5085C948">
        <w:rPr>
          <w:rFonts w:asciiTheme="majorHAnsi" w:hAnsiTheme="majorHAnsi"/>
        </w:rPr>
        <w:t>. R</w:t>
      </w:r>
      <w:r w:rsidRPr="5085C948">
        <w:rPr>
          <w:rFonts w:asciiTheme="majorHAnsi" w:hAnsiTheme="majorHAnsi"/>
        </w:rPr>
        <w:t xml:space="preserve">eview </w:t>
      </w:r>
      <w:r w:rsidR="0000044E" w:rsidRPr="5085C948">
        <w:rPr>
          <w:rFonts w:asciiTheme="majorHAnsi" w:hAnsiTheme="majorHAnsi"/>
        </w:rPr>
        <w:t xml:space="preserve">the </w:t>
      </w:r>
      <w:r w:rsidRPr="5085C948">
        <w:rPr>
          <w:rFonts w:asciiTheme="majorHAnsi" w:hAnsiTheme="majorHAnsi"/>
        </w:rPr>
        <w:t>methodology, results, trends, benchmarking, learning, and action plans to improve outcomes.</w:t>
      </w:r>
    </w:p>
    <w:p w14:paraId="4539C627" w14:textId="4CA33168" w:rsidR="0000044E" w:rsidRPr="0000044E" w:rsidRDefault="0000044E" w:rsidP="0000044E">
      <w:pPr>
        <w:pStyle w:val="ListParagraph"/>
        <w:numPr>
          <w:ilvl w:val="2"/>
          <w:numId w:val="3"/>
        </w:numPr>
        <w:ind w:left="1418" w:hanging="709"/>
        <w:jc w:val="both"/>
        <w:rPr>
          <w:rFonts w:asciiTheme="majorHAnsi" w:hAnsiTheme="majorHAnsi"/>
        </w:rPr>
      </w:pPr>
      <w:r>
        <w:rPr>
          <w:rFonts w:asciiTheme="majorHAnsi" w:hAnsiTheme="majorHAnsi"/>
        </w:rPr>
        <w:t>Monitor complaint</w:t>
      </w:r>
      <w:r w:rsidRPr="0000044E">
        <w:rPr>
          <w:rFonts w:asciiTheme="majorHAnsi" w:hAnsiTheme="majorHAnsi"/>
        </w:rPr>
        <w:t xml:space="preserve"> volumes, themes, timeliness</w:t>
      </w:r>
      <w:r>
        <w:rPr>
          <w:rFonts w:asciiTheme="majorHAnsi" w:hAnsiTheme="majorHAnsi"/>
        </w:rPr>
        <w:t xml:space="preserve"> of</w:t>
      </w:r>
      <w:r w:rsidRPr="0000044E">
        <w:rPr>
          <w:rFonts w:asciiTheme="majorHAnsi" w:hAnsiTheme="majorHAnsi"/>
        </w:rPr>
        <w:t xml:space="preserve"> resolutions, learning</w:t>
      </w:r>
      <w:r>
        <w:rPr>
          <w:rFonts w:asciiTheme="majorHAnsi" w:hAnsiTheme="majorHAnsi"/>
        </w:rPr>
        <w:t>s</w:t>
      </w:r>
      <w:r w:rsidRPr="0000044E">
        <w:rPr>
          <w:rFonts w:asciiTheme="majorHAnsi" w:hAnsiTheme="majorHAnsi"/>
        </w:rPr>
        <w:t xml:space="preserve"> from complaints and Ombudsman referrals</w:t>
      </w:r>
      <w:r>
        <w:rPr>
          <w:rFonts w:asciiTheme="majorHAnsi" w:hAnsiTheme="majorHAnsi"/>
        </w:rPr>
        <w:t>.</w:t>
      </w:r>
      <w:r w:rsidRPr="0000044E">
        <w:rPr>
          <w:rFonts w:asciiTheme="majorHAnsi" w:hAnsiTheme="majorHAnsi"/>
        </w:rPr>
        <w:t xml:space="preserve"> </w:t>
      </w:r>
      <w:r>
        <w:rPr>
          <w:rFonts w:asciiTheme="majorHAnsi" w:hAnsiTheme="majorHAnsi"/>
        </w:rPr>
        <w:t>T</w:t>
      </w:r>
      <w:r w:rsidRPr="0000044E">
        <w:rPr>
          <w:rFonts w:asciiTheme="majorHAnsi" w:hAnsiTheme="majorHAnsi"/>
        </w:rPr>
        <w:t xml:space="preserve">rack delivery </w:t>
      </w:r>
      <w:r>
        <w:rPr>
          <w:rFonts w:asciiTheme="majorHAnsi" w:hAnsiTheme="majorHAnsi"/>
        </w:rPr>
        <w:t xml:space="preserve">and impact </w:t>
      </w:r>
      <w:r w:rsidRPr="0000044E">
        <w:rPr>
          <w:rFonts w:asciiTheme="majorHAnsi" w:hAnsiTheme="majorHAnsi"/>
        </w:rPr>
        <w:t>of improvement actions</w:t>
      </w:r>
      <w:r>
        <w:rPr>
          <w:rFonts w:asciiTheme="majorHAnsi" w:hAnsiTheme="majorHAnsi"/>
        </w:rPr>
        <w:t>.</w:t>
      </w:r>
    </w:p>
    <w:p w14:paraId="6BEBD00C" w14:textId="4ADA977B" w:rsidR="00C978FE" w:rsidRDefault="00CA58DE" w:rsidP="00CA58DE">
      <w:pPr>
        <w:pStyle w:val="ListParagraph"/>
        <w:numPr>
          <w:ilvl w:val="2"/>
          <w:numId w:val="3"/>
        </w:numPr>
        <w:ind w:left="1418" w:hanging="709"/>
        <w:jc w:val="both"/>
        <w:rPr>
          <w:rFonts w:asciiTheme="majorHAnsi" w:hAnsiTheme="majorHAnsi"/>
        </w:rPr>
      </w:pPr>
      <w:r>
        <w:rPr>
          <w:rFonts w:asciiTheme="majorHAnsi" w:hAnsiTheme="majorHAnsi"/>
        </w:rPr>
        <w:t>A</w:t>
      </w:r>
      <w:r w:rsidRPr="00CA58DE">
        <w:rPr>
          <w:rFonts w:asciiTheme="majorHAnsi" w:hAnsiTheme="majorHAnsi"/>
        </w:rPr>
        <w:t>pprove</w:t>
      </w:r>
      <w:r>
        <w:rPr>
          <w:rFonts w:asciiTheme="majorHAnsi" w:hAnsiTheme="majorHAnsi"/>
        </w:rPr>
        <w:t xml:space="preserve"> and </w:t>
      </w:r>
      <w:r w:rsidRPr="00CA58DE">
        <w:rPr>
          <w:rFonts w:asciiTheme="majorHAnsi" w:hAnsiTheme="majorHAnsi"/>
        </w:rPr>
        <w:t>monitor the tenant engagement plan and ensure tenant insights inform strategy, policy, and service design.</w:t>
      </w:r>
      <w:r>
        <w:rPr>
          <w:rFonts w:asciiTheme="majorHAnsi" w:hAnsiTheme="majorHAnsi"/>
        </w:rPr>
        <w:t xml:space="preserve"> </w:t>
      </w:r>
    </w:p>
    <w:p w14:paraId="0ECC46CC" w14:textId="00D66121" w:rsidR="007F7FCA" w:rsidRDefault="007F7FCA" w:rsidP="00CA58DE">
      <w:pPr>
        <w:pStyle w:val="ListParagraph"/>
        <w:numPr>
          <w:ilvl w:val="2"/>
          <w:numId w:val="3"/>
        </w:numPr>
        <w:ind w:left="1418" w:hanging="709"/>
        <w:jc w:val="both"/>
        <w:rPr>
          <w:rFonts w:asciiTheme="majorHAnsi" w:hAnsiTheme="majorHAnsi"/>
        </w:rPr>
      </w:pPr>
      <w:r>
        <w:rPr>
          <w:rFonts w:asciiTheme="majorHAnsi" w:hAnsiTheme="majorHAnsi"/>
        </w:rPr>
        <w:t>S</w:t>
      </w:r>
      <w:r w:rsidRPr="007F7FCA">
        <w:rPr>
          <w:rFonts w:asciiTheme="majorHAnsi" w:hAnsiTheme="majorHAnsi"/>
        </w:rPr>
        <w:t>eek assurance that services are accessible, non</w:t>
      </w:r>
      <w:r w:rsidRPr="007F7FCA">
        <w:rPr>
          <w:rFonts w:ascii="Cambria Math" w:hAnsi="Cambria Math" w:cs="Cambria Math"/>
        </w:rPr>
        <w:t>‑</w:t>
      </w:r>
      <w:r w:rsidRPr="007F7FCA">
        <w:rPr>
          <w:rFonts w:asciiTheme="majorHAnsi" w:hAnsiTheme="majorHAnsi"/>
        </w:rPr>
        <w:t xml:space="preserve">discriminatory, and that reasonable adjustments are made; review </w:t>
      </w:r>
      <w:r>
        <w:rPr>
          <w:rFonts w:asciiTheme="majorHAnsi" w:hAnsiTheme="majorHAnsi"/>
        </w:rPr>
        <w:t>Equality, Diversity and Inclusion</w:t>
      </w:r>
      <w:r w:rsidRPr="007F7FCA">
        <w:rPr>
          <w:rFonts w:asciiTheme="majorHAnsi" w:hAnsiTheme="majorHAnsi"/>
        </w:rPr>
        <w:t xml:space="preserve"> metrics and disproportionality (e.g., complaints, ASB actions, evictions).</w:t>
      </w:r>
    </w:p>
    <w:p w14:paraId="4C67536E" w14:textId="67CC950E" w:rsidR="00CA58DE" w:rsidRDefault="008D7326" w:rsidP="00CA58DE">
      <w:pPr>
        <w:pStyle w:val="ListParagraph"/>
        <w:numPr>
          <w:ilvl w:val="2"/>
          <w:numId w:val="3"/>
        </w:numPr>
        <w:ind w:left="1418" w:hanging="709"/>
        <w:jc w:val="both"/>
        <w:rPr>
          <w:rFonts w:asciiTheme="majorHAnsi" w:hAnsiTheme="majorHAnsi"/>
        </w:rPr>
      </w:pPr>
      <w:r w:rsidRPr="008D7326">
        <w:rPr>
          <w:rFonts w:asciiTheme="majorHAnsi" w:hAnsiTheme="majorHAnsi"/>
        </w:rPr>
        <w:t>Monitor safeguarding referrals, partnership working, safeguarding training compliance, outcomes, and learning</w:t>
      </w:r>
      <w:r>
        <w:rPr>
          <w:rFonts w:asciiTheme="majorHAnsi" w:hAnsiTheme="majorHAnsi"/>
        </w:rPr>
        <w:t>.</w:t>
      </w:r>
    </w:p>
    <w:p w14:paraId="608A6A76" w14:textId="604C9132" w:rsidR="008D7326" w:rsidRDefault="00EF391E" w:rsidP="00CA58DE">
      <w:pPr>
        <w:pStyle w:val="ListParagraph"/>
        <w:numPr>
          <w:ilvl w:val="2"/>
          <w:numId w:val="3"/>
        </w:numPr>
        <w:ind w:left="1418" w:hanging="709"/>
        <w:jc w:val="both"/>
        <w:rPr>
          <w:rFonts w:asciiTheme="majorHAnsi" w:hAnsiTheme="majorHAnsi"/>
        </w:rPr>
      </w:pPr>
      <w:r>
        <w:rPr>
          <w:rFonts w:asciiTheme="majorHAnsi" w:hAnsiTheme="majorHAnsi"/>
        </w:rPr>
        <w:t>R</w:t>
      </w:r>
      <w:r w:rsidRPr="00EF391E">
        <w:rPr>
          <w:rFonts w:asciiTheme="majorHAnsi" w:hAnsiTheme="majorHAnsi"/>
        </w:rPr>
        <w:t xml:space="preserve">eview </w:t>
      </w:r>
      <w:r>
        <w:rPr>
          <w:rFonts w:asciiTheme="majorHAnsi" w:hAnsiTheme="majorHAnsi"/>
        </w:rPr>
        <w:t xml:space="preserve">anti-social behaviour and hate crime </w:t>
      </w:r>
      <w:r w:rsidRPr="00EF391E">
        <w:rPr>
          <w:rFonts w:asciiTheme="majorHAnsi" w:hAnsiTheme="majorHAnsi"/>
        </w:rPr>
        <w:t>caseloads, case handling quality, timeliness, victim support, multi</w:t>
      </w:r>
      <w:r w:rsidRPr="00EF391E">
        <w:rPr>
          <w:rFonts w:ascii="Cambria Math" w:hAnsi="Cambria Math" w:cs="Cambria Math"/>
        </w:rPr>
        <w:t>‑</w:t>
      </w:r>
      <w:r w:rsidRPr="00EF391E">
        <w:rPr>
          <w:rFonts w:asciiTheme="majorHAnsi" w:hAnsiTheme="majorHAnsi"/>
        </w:rPr>
        <w:t>agency working, and outcomes; approve policy and material changes.</w:t>
      </w:r>
    </w:p>
    <w:p w14:paraId="09331159" w14:textId="5C2F8686" w:rsidR="007526FA" w:rsidRDefault="007526FA" w:rsidP="00CA58DE">
      <w:pPr>
        <w:pStyle w:val="ListParagraph"/>
        <w:numPr>
          <w:ilvl w:val="2"/>
          <w:numId w:val="3"/>
        </w:numPr>
        <w:ind w:left="1418" w:hanging="709"/>
        <w:jc w:val="both"/>
        <w:rPr>
          <w:rFonts w:asciiTheme="majorHAnsi" w:hAnsiTheme="majorHAnsi"/>
        </w:rPr>
      </w:pPr>
      <w:r>
        <w:rPr>
          <w:rFonts w:asciiTheme="majorHAnsi" w:hAnsiTheme="majorHAnsi"/>
        </w:rPr>
        <w:lastRenderedPageBreak/>
        <w:t>O</w:t>
      </w:r>
      <w:r w:rsidRPr="007526FA">
        <w:rPr>
          <w:rFonts w:asciiTheme="majorHAnsi" w:hAnsiTheme="majorHAnsi"/>
        </w:rPr>
        <w:t xml:space="preserve">versee </w:t>
      </w:r>
      <w:r>
        <w:rPr>
          <w:rFonts w:asciiTheme="majorHAnsi" w:hAnsiTheme="majorHAnsi"/>
        </w:rPr>
        <w:t xml:space="preserve">eviction and tenant sustainability </w:t>
      </w:r>
      <w:r w:rsidRPr="007526FA">
        <w:rPr>
          <w:rFonts w:asciiTheme="majorHAnsi" w:hAnsiTheme="majorHAnsi"/>
        </w:rPr>
        <w:t>polic</w:t>
      </w:r>
      <w:r>
        <w:rPr>
          <w:rFonts w:asciiTheme="majorHAnsi" w:hAnsiTheme="majorHAnsi"/>
        </w:rPr>
        <w:t>ies</w:t>
      </w:r>
      <w:r w:rsidRPr="007526FA">
        <w:rPr>
          <w:rFonts w:asciiTheme="majorHAnsi" w:hAnsiTheme="majorHAnsi"/>
        </w:rPr>
        <w:t xml:space="preserve"> and practice</w:t>
      </w:r>
      <w:r>
        <w:rPr>
          <w:rFonts w:asciiTheme="majorHAnsi" w:hAnsiTheme="majorHAnsi"/>
        </w:rPr>
        <w:t>s</w:t>
      </w:r>
      <w:r w:rsidRPr="007526FA">
        <w:rPr>
          <w:rFonts w:asciiTheme="majorHAnsi" w:hAnsiTheme="majorHAnsi"/>
        </w:rPr>
        <w:t xml:space="preserve"> (including Pre</w:t>
      </w:r>
      <w:r w:rsidRPr="007526FA">
        <w:rPr>
          <w:rFonts w:ascii="Cambria Math" w:hAnsi="Cambria Math" w:cs="Cambria Math"/>
        </w:rPr>
        <w:t>‑</w:t>
      </w:r>
      <w:r w:rsidRPr="007526FA">
        <w:rPr>
          <w:rFonts w:asciiTheme="majorHAnsi" w:hAnsiTheme="majorHAnsi"/>
        </w:rPr>
        <w:t>Action Protocols), monitor evictions and abandonments, reasons, vulnerability considerations, and sustainment/early</w:t>
      </w:r>
      <w:r w:rsidRPr="007526FA">
        <w:rPr>
          <w:rFonts w:ascii="Cambria Math" w:hAnsi="Cambria Math" w:cs="Cambria Math"/>
        </w:rPr>
        <w:t>‑</w:t>
      </w:r>
      <w:r w:rsidRPr="007526FA">
        <w:rPr>
          <w:rFonts w:asciiTheme="majorHAnsi" w:hAnsiTheme="majorHAnsi"/>
        </w:rPr>
        <w:t>intervention effectiveness.</w:t>
      </w:r>
    </w:p>
    <w:p w14:paraId="4BBD5F93" w14:textId="2F186081" w:rsidR="007526FA" w:rsidRDefault="00AB25FD" w:rsidP="00CA58DE">
      <w:pPr>
        <w:pStyle w:val="ListParagraph"/>
        <w:numPr>
          <w:ilvl w:val="2"/>
          <w:numId w:val="3"/>
        </w:numPr>
        <w:ind w:left="1418" w:hanging="709"/>
        <w:jc w:val="both"/>
        <w:rPr>
          <w:rFonts w:asciiTheme="majorHAnsi" w:hAnsiTheme="majorHAnsi"/>
        </w:rPr>
      </w:pPr>
      <w:r>
        <w:rPr>
          <w:rFonts w:asciiTheme="majorHAnsi" w:hAnsiTheme="majorHAnsi"/>
        </w:rPr>
        <w:t>M</w:t>
      </w:r>
      <w:r w:rsidRPr="00AB25FD">
        <w:rPr>
          <w:rFonts w:asciiTheme="majorHAnsi" w:hAnsiTheme="majorHAnsi"/>
        </w:rPr>
        <w:t>onitor void levels, re</w:t>
      </w:r>
      <w:r w:rsidRPr="00AB25FD">
        <w:rPr>
          <w:rFonts w:ascii="Cambria Math" w:hAnsi="Cambria Math" w:cs="Cambria Math"/>
        </w:rPr>
        <w:t>‑</w:t>
      </w:r>
      <w:r w:rsidRPr="00AB25FD">
        <w:rPr>
          <w:rFonts w:asciiTheme="majorHAnsi" w:hAnsiTheme="majorHAnsi"/>
        </w:rPr>
        <w:t xml:space="preserve">let times, reasons, void loss, </w:t>
      </w:r>
      <w:r>
        <w:rPr>
          <w:rFonts w:asciiTheme="majorHAnsi" w:hAnsiTheme="majorHAnsi"/>
        </w:rPr>
        <w:t xml:space="preserve">void cover, </w:t>
      </w:r>
      <w:r w:rsidRPr="00AB25FD">
        <w:rPr>
          <w:rFonts w:asciiTheme="majorHAnsi" w:hAnsiTheme="majorHAnsi"/>
        </w:rPr>
        <w:t>standards of re</w:t>
      </w:r>
      <w:r w:rsidRPr="00AB25FD">
        <w:rPr>
          <w:rFonts w:ascii="Cambria Math" w:hAnsi="Cambria Math" w:cs="Cambria Math"/>
        </w:rPr>
        <w:t>‑</w:t>
      </w:r>
      <w:r w:rsidRPr="00AB25FD">
        <w:rPr>
          <w:rFonts w:asciiTheme="majorHAnsi" w:hAnsiTheme="majorHAnsi"/>
        </w:rPr>
        <w:t>let works, and allocations practices (including nominations and suitability).</w:t>
      </w:r>
    </w:p>
    <w:p w14:paraId="0A03BB93" w14:textId="2A88C04A" w:rsidR="008928FA" w:rsidRDefault="008928FA" w:rsidP="00CA58DE">
      <w:pPr>
        <w:pStyle w:val="ListParagraph"/>
        <w:numPr>
          <w:ilvl w:val="2"/>
          <w:numId w:val="3"/>
        </w:numPr>
        <w:ind w:left="1418" w:hanging="709"/>
        <w:jc w:val="both"/>
        <w:rPr>
          <w:rFonts w:asciiTheme="majorHAnsi" w:hAnsiTheme="majorHAnsi"/>
        </w:rPr>
      </w:pPr>
      <w:r>
        <w:rPr>
          <w:rFonts w:asciiTheme="majorHAnsi" w:hAnsiTheme="majorHAnsi"/>
        </w:rPr>
        <w:t>R</w:t>
      </w:r>
      <w:r w:rsidRPr="008928FA">
        <w:rPr>
          <w:rFonts w:asciiTheme="majorHAnsi" w:hAnsiTheme="majorHAnsi"/>
        </w:rPr>
        <w:t>eview arrears performance, tenancy sustainment measures, affordability assessments, support pathways, and pre</w:t>
      </w:r>
      <w:r w:rsidRPr="008928FA">
        <w:rPr>
          <w:rFonts w:ascii="Cambria Math" w:hAnsi="Cambria Math" w:cs="Cambria Math"/>
        </w:rPr>
        <w:t>‑</w:t>
      </w:r>
      <w:r w:rsidRPr="008928FA">
        <w:rPr>
          <w:rFonts w:asciiTheme="majorHAnsi" w:hAnsiTheme="majorHAnsi"/>
        </w:rPr>
        <w:t>action compliance.</w:t>
      </w:r>
    </w:p>
    <w:p w14:paraId="18B99BFD" w14:textId="3754D573" w:rsidR="008928FA" w:rsidRDefault="008928FA" w:rsidP="00CA58DE">
      <w:pPr>
        <w:pStyle w:val="ListParagraph"/>
        <w:numPr>
          <w:ilvl w:val="2"/>
          <w:numId w:val="3"/>
        </w:numPr>
        <w:ind w:left="1418" w:hanging="709"/>
        <w:jc w:val="both"/>
        <w:rPr>
          <w:rFonts w:asciiTheme="majorHAnsi" w:hAnsiTheme="majorHAnsi"/>
        </w:rPr>
      </w:pPr>
      <w:r>
        <w:rPr>
          <w:rFonts w:asciiTheme="majorHAnsi" w:hAnsiTheme="majorHAnsi"/>
        </w:rPr>
        <w:t>O</w:t>
      </w:r>
      <w:r w:rsidRPr="008928FA">
        <w:rPr>
          <w:rFonts w:asciiTheme="majorHAnsi" w:hAnsiTheme="majorHAnsi"/>
        </w:rPr>
        <w:t xml:space="preserve">versee </w:t>
      </w:r>
      <w:r>
        <w:rPr>
          <w:rFonts w:asciiTheme="majorHAnsi" w:hAnsiTheme="majorHAnsi"/>
        </w:rPr>
        <w:t xml:space="preserve">rent and service charge </w:t>
      </w:r>
      <w:r w:rsidRPr="008928FA">
        <w:rPr>
          <w:rFonts w:asciiTheme="majorHAnsi" w:hAnsiTheme="majorHAnsi"/>
        </w:rPr>
        <w:t>transparency, accuracy, reasonableness, consultation, and communication; review affordability impacts and hardship support.</w:t>
      </w:r>
    </w:p>
    <w:p w14:paraId="6D315940" w14:textId="77777777" w:rsidR="0087661E" w:rsidRPr="008D7326" w:rsidRDefault="0087661E" w:rsidP="0087661E">
      <w:pPr>
        <w:pStyle w:val="ListParagraph"/>
        <w:ind w:left="1418"/>
        <w:jc w:val="both"/>
        <w:rPr>
          <w:rFonts w:asciiTheme="majorHAnsi" w:hAnsiTheme="majorHAnsi"/>
        </w:rPr>
      </w:pPr>
    </w:p>
    <w:p w14:paraId="5E78CC94" w14:textId="23AD355E" w:rsidR="0087661E" w:rsidRDefault="0087661E" w:rsidP="00C12968">
      <w:pPr>
        <w:pStyle w:val="ListParagraph"/>
        <w:numPr>
          <w:ilvl w:val="1"/>
          <w:numId w:val="3"/>
        </w:numPr>
        <w:ind w:left="709" w:hanging="709"/>
        <w:jc w:val="both"/>
        <w:rPr>
          <w:rFonts w:asciiTheme="majorHAnsi" w:hAnsiTheme="majorHAnsi"/>
        </w:rPr>
      </w:pPr>
      <w:r>
        <w:rPr>
          <w:rFonts w:asciiTheme="majorHAnsi" w:hAnsiTheme="majorHAnsi"/>
        </w:rPr>
        <w:t>Property, Asset Management and Repairs</w:t>
      </w:r>
    </w:p>
    <w:p w14:paraId="5C372966" w14:textId="74DCD799" w:rsidR="0087661E" w:rsidRDefault="00A30B40" w:rsidP="0087661E">
      <w:pPr>
        <w:pStyle w:val="ListParagraph"/>
        <w:numPr>
          <w:ilvl w:val="2"/>
          <w:numId w:val="3"/>
        </w:numPr>
        <w:ind w:left="1418" w:hanging="709"/>
        <w:jc w:val="both"/>
        <w:rPr>
          <w:rFonts w:asciiTheme="majorHAnsi" w:hAnsiTheme="majorHAnsi"/>
        </w:rPr>
      </w:pPr>
      <w:r>
        <w:rPr>
          <w:rFonts w:asciiTheme="majorHAnsi" w:hAnsiTheme="majorHAnsi"/>
        </w:rPr>
        <w:t>M</w:t>
      </w:r>
      <w:r w:rsidRPr="00A30B40">
        <w:rPr>
          <w:rFonts w:asciiTheme="majorHAnsi" w:hAnsiTheme="majorHAnsi"/>
        </w:rPr>
        <w:t>onitor</w:t>
      </w:r>
      <w:r>
        <w:rPr>
          <w:rFonts w:asciiTheme="majorHAnsi" w:hAnsiTheme="majorHAnsi"/>
        </w:rPr>
        <w:t xml:space="preserve"> repairs and maintenance</w:t>
      </w:r>
      <w:r w:rsidRPr="00A30B40">
        <w:rPr>
          <w:rFonts w:asciiTheme="majorHAnsi" w:hAnsiTheme="majorHAnsi"/>
        </w:rPr>
        <w:t xml:space="preserve"> responsive</w:t>
      </w:r>
      <w:r>
        <w:rPr>
          <w:rFonts w:asciiTheme="majorHAnsi" w:hAnsiTheme="majorHAnsi"/>
        </w:rPr>
        <w:t>ness</w:t>
      </w:r>
      <w:r w:rsidRPr="00A30B40">
        <w:rPr>
          <w:rFonts w:asciiTheme="majorHAnsi" w:hAnsiTheme="majorHAnsi"/>
        </w:rPr>
        <w:t>, void and planned works performance (e.g., completion times, first</w:t>
      </w:r>
      <w:r w:rsidRPr="00A30B40">
        <w:rPr>
          <w:rFonts w:ascii="Cambria Math" w:hAnsi="Cambria Math" w:cs="Cambria Math"/>
        </w:rPr>
        <w:t>‑</w:t>
      </w:r>
      <w:r w:rsidRPr="00A30B40">
        <w:rPr>
          <w:rFonts w:asciiTheme="majorHAnsi" w:hAnsiTheme="majorHAnsi"/>
        </w:rPr>
        <w:t>time fix, satisfaction, complaints), and contractor performance.</w:t>
      </w:r>
    </w:p>
    <w:p w14:paraId="7FE7EB63" w14:textId="33E9B90D" w:rsidR="00A30B40" w:rsidRDefault="00A61BB0" w:rsidP="0087661E">
      <w:pPr>
        <w:pStyle w:val="ListParagraph"/>
        <w:numPr>
          <w:ilvl w:val="2"/>
          <w:numId w:val="3"/>
        </w:numPr>
        <w:ind w:left="1418" w:hanging="709"/>
        <w:jc w:val="both"/>
        <w:rPr>
          <w:rFonts w:asciiTheme="majorHAnsi" w:hAnsiTheme="majorHAnsi"/>
        </w:rPr>
      </w:pPr>
      <w:r>
        <w:rPr>
          <w:rFonts w:asciiTheme="majorHAnsi" w:hAnsiTheme="majorHAnsi"/>
        </w:rPr>
        <w:t>O</w:t>
      </w:r>
      <w:r w:rsidRPr="00A61BB0">
        <w:rPr>
          <w:rFonts w:asciiTheme="majorHAnsi" w:hAnsiTheme="majorHAnsi"/>
        </w:rPr>
        <w:t>versee stock condition survey coverage, data quality, component lifecycles, Decent Homes compliance, and investment prioritisation.</w:t>
      </w:r>
    </w:p>
    <w:p w14:paraId="78C7E425" w14:textId="64F920A9" w:rsidR="00A61BB0" w:rsidRDefault="00A61BB0" w:rsidP="1F317605">
      <w:pPr>
        <w:pStyle w:val="ListParagraph"/>
        <w:numPr>
          <w:ilvl w:val="2"/>
          <w:numId w:val="3"/>
        </w:numPr>
        <w:ind w:left="1418" w:hanging="709"/>
        <w:jc w:val="both"/>
        <w:rPr>
          <w:rFonts w:asciiTheme="majorHAnsi" w:hAnsiTheme="majorHAnsi"/>
        </w:rPr>
      </w:pPr>
      <w:r w:rsidRPr="54CB2EFB">
        <w:rPr>
          <w:rFonts w:asciiTheme="majorHAnsi" w:hAnsiTheme="majorHAnsi"/>
        </w:rPr>
        <w:t xml:space="preserve">Seek assurance on statutory and regulatory safety compliance (gas, electrical, fire, legionella, asbestos, </w:t>
      </w:r>
      <w:r w:rsidR="007D5D0D" w:rsidRPr="54CB2EFB">
        <w:rPr>
          <w:rFonts w:asciiTheme="majorHAnsi" w:hAnsiTheme="majorHAnsi"/>
        </w:rPr>
        <w:t>damp and mould</w:t>
      </w:r>
      <w:r w:rsidR="002D2675">
        <w:rPr>
          <w:rFonts w:asciiTheme="majorHAnsi" w:hAnsiTheme="majorHAnsi"/>
        </w:rPr>
        <w:t xml:space="preserve"> (including compliance with Awaab’s Law)</w:t>
      </w:r>
      <w:r w:rsidR="007D5D0D" w:rsidRPr="54CB2EFB">
        <w:rPr>
          <w:rFonts w:asciiTheme="majorHAnsi" w:hAnsiTheme="majorHAnsi"/>
        </w:rPr>
        <w:t xml:space="preserve">, </w:t>
      </w:r>
      <w:r w:rsidRPr="54CB2EFB">
        <w:rPr>
          <w:rFonts w:asciiTheme="majorHAnsi" w:hAnsiTheme="majorHAnsi"/>
        </w:rPr>
        <w:t>lifts and other LOLER assets), actions tracking, and tenant communications.</w:t>
      </w:r>
    </w:p>
    <w:p w14:paraId="3C552F64" w14:textId="1E52BD6D" w:rsidR="00A61BB0" w:rsidRDefault="00CD4B46" w:rsidP="0087661E">
      <w:pPr>
        <w:pStyle w:val="ListParagraph"/>
        <w:numPr>
          <w:ilvl w:val="2"/>
          <w:numId w:val="3"/>
        </w:numPr>
        <w:ind w:left="1418" w:hanging="709"/>
        <w:jc w:val="both"/>
        <w:rPr>
          <w:rFonts w:asciiTheme="majorHAnsi" w:hAnsiTheme="majorHAnsi"/>
        </w:rPr>
      </w:pPr>
      <w:r>
        <w:rPr>
          <w:rFonts w:asciiTheme="majorHAnsi" w:hAnsiTheme="majorHAnsi"/>
        </w:rPr>
        <w:t>M</w:t>
      </w:r>
      <w:r w:rsidRPr="00CD4B46">
        <w:rPr>
          <w:rFonts w:asciiTheme="majorHAnsi" w:hAnsiTheme="majorHAnsi"/>
        </w:rPr>
        <w:t xml:space="preserve">onitor delivery of planned </w:t>
      </w:r>
      <w:r>
        <w:rPr>
          <w:rFonts w:asciiTheme="majorHAnsi" w:hAnsiTheme="majorHAnsi"/>
        </w:rPr>
        <w:t xml:space="preserve">investment </w:t>
      </w:r>
      <w:r w:rsidRPr="00CD4B46">
        <w:rPr>
          <w:rFonts w:asciiTheme="majorHAnsi" w:hAnsiTheme="majorHAnsi"/>
        </w:rPr>
        <w:t xml:space="preserve">programmes against budget, quality, and </w:t>
      </w:r>
      <w:r>
        <w:rPr>
          <w:rFonts w:asciiTheme="majorHAnsi" w:hAnsiTheme="majorHAnsi"/>
        </w:rPr>
        <w:t>tenant</w:t>
      </w:r>
      <w:r w:rsidRPr="00CD4B46">
        <w:rPr>
          <w:rFonts w:asciiTheme="majorHAnsi" w:hAnsiTheme="majorHAnsi"/>
        </w:rPr>
        <w:t xml:space="preserve"> impact.</w:t>
      </w:r>
    </w:p>
    <w:p w14:paraId="1CA08061" w14:textId="6DFB3C66" w:rsidR="00CD4B46" w:rsidRDefault="00CD4B46" w:rsidP="0087661E">
      <w:pPr>
        <w:pStyle w:val="ListParagraph"/>
        <w:numPr>
          <w:ilvl w:val="2"/>
          <w:numId w:val="3"/>
        </w:numPr>
        <w:ind w:left="1418" w:hanging="709"/>
        <w:jc w:val="both"/>
        <w:rPr>
          <w:rFonts w:asciiTheme="majorHAnsi" w:hAnsiTheme="majorHAnsi"/>
        </w:rPr>
      </w:pPr>
      <w:r>
        <w:rPr>
          <w:rFonts w:asciiTheme="majorHAnsi" w:hAnsiTheme="majorHAnsi"/>
        </w:rPr>
        <w:t>O</w:t>
      </w:r>
      <w:r w:rsidRPr="00CD4B46">
        <w:rPr>
          <w:rFonts w:asciiTheme="majorHAnsi" w:hAnsiTheme="majorHAnsi"/>
        </w:rPr>
        <w:t xml:space="preserve">versee adaptations delivery, accessibility standards, and alignment to support </w:t>
      </w:r>
      <w:r>
        <w:rPr>
          <w:rFonts w:asciiTheme="majorHAnsi" w:hAnsiTheme="majorHAnsi"/>
        </w:rPr>
        <w:t xml:space="preserve">tenant </w:t>
      </w:r>
      <w:r w:rsidRPr="00CD4B46">
        <w:rPr>
          <w:rFonts w:asciiTheme="majorHAnsi" w:hAnsiTheme="majorHAnsi"/>
        </w:rPr>
        <w:t>needs.</w:t>
      </w:r>
    </w:p>
    <w:p w14:paraId="7358E4D1" w14:textId="3B3A9680" w:rsidR="005C3250" w:rsidRDefault="005C3250" w:rsidP="0087661E">
      <w:pPr>
        <w:pStyle w:val="ListParagraph"/>
        <w:numPr>
          <w:ilvl w:val="2"/>
          <w:numId w:val="3"/>
        </w:numPr>
        <w:ind w:left="1418" w:hanging="709"/>
        <w:jc w:val="both"/>
        <w:rPr>
          <w:rFonts w:asciiTheme="majorHAnsi" w:hAnsiTheme="majorHAnsi"/>
        </w:rPr>
      </w:pPr>
      <w:r>
        <w:rPr>
          <w:rFonts w:asciiTheme="majorHAnsi" w:hAnsiTheme="majorHAnsi"/>
        </w:rPr>
        <w:t>R</w:t>
      </w:r>
      <w:r w:rsidRPr="005C3250">
        <w:rPr>
          <w:rFonts w:asciiTheme="majorHAnsi" w:hAnsiTheme="majorHAnsi"/>
        </w:rPr>
        <w:t xml:space="preserve">eview proposals for disposals/stock rationalisation for </w:t>
      </w:r>
      <w:r w:rsidR="00AC17F0">
        <w:rPr>
          <w:rFonts w:asciiTheme="majorHAnsi" w:hAnsiTheme="majorHAnsi"/>
        </w:rPr>
        <w:t>tenant</w:t>
      </w:r>
      <w:r w:rsidRPr="005C3250">
        <w:rPr>
          <w:rFonts w:asciiTheme="majorHAnsi" w:hAnsiTheme="majorHAnsi"/>
        </w:rPr>
        <w:t>/service impact and equality considerations; recommend to Board where required.</w:t>
      </w:r>
    </w:p>
    <w:p w14:paraId="604924B1" w14:textId="63B21698" w:rsidR="00AC17F0" w:rsidRDefault="00AC17F0" w:rsidP="0087661E">
      <w:pPr>
        <w:pStyle w:val="ListParagraph"/>
        <w:numPr>
          <w:ilvl w:val="2"/>
          <w:numId w:val="3"/>
        </w:numPr>
        <w:ind w:left="1418" w:hanging="709"/>
        <w:jc w:val="both"/>
        <w:rPr>
          <w:rFonts w:asciiTheme="majorHAnsi" w:hAnsiTheme="majorHAnsi"/>
        </w:rPr>
      </w:pPr>
      <w:r>
        <w:rPr>
          <w:rFonts w:asciiTheme="majorHAnsi" w:hAnsiTheme="majorHAnsi"/>
        </w:rPr>
        <w:t>O</w:t>
      </w:r>
      <w:r w:rsidRPr="00AC17F0">
        <w:rPr>
          <w:rFonts w:asciiTheme="majorHAnsi" w:hAnsiTheme="majorHAnsi"/>
        </w:rPr>
        <w:t xml:space="preserve">versee </w:t>
      </w:r>
      <w:r>
        <w:rPr>
          <w:rFonts w:asciiTheme="majorHAnsi" w:hAnsiTheme="majorHAnsi"/>
        </w:rPr>
        <w:t xml:space="preserve">environmental sustainability considerations, including </w:t>
      </w:r>
      <w:r w:rsidRPr="00AC17F0">
        <w:rPr>
          <w:rFonts w:asciiTheme="majorHAnsi" w:hAnsiTheme="majorHAnsi"/>
        </w:rPr>
        <w:t xml:space="preserve">energy efficiency, net zero/retrofit plans, EPC targets, damp &amp; mould strategy and monitoring, climate resilience, and </w:t>
      </w:r>
      <w:r>
        <w:rPr>
          <w:rFonts w:asciiTheme="majorHAnsi" w:hAnsiTheme="majorHAnsi"/>
        </w:rPr>
        <w:t>tenant</w:t>
      </w:r>
      <w:r w:rsidRPr="00AC17F0">
        <w:rPr>
          <w:rFonts w:asciiTheme="majorHAnsi" w:hAnsiTheme="majorHAnsi"/>
        </w:rPr>
        <w:t xml:space="preserve"> health outcomes.</w:t>
      </w:r>
    </w:p>
    <w:p w14:paraId="7BCF8C7B" w14:textId="77777777" w:rsidR="0017550F" w:rsidRDefault="0017550F" w:rsidP="00905D1E">
      <w:pPr>
        <w:pStyle w:val="ListParagraph"/>
        <w:ind w:left="1418"/>
        <w:jc w:val="both"/>
        <w:rPr>
          <w:rFonts w:asciiTheme="majorHAnsi" w:hAnsiTheme="majorHAnsi"/>
        </w:rPr>
      </w:pPr>
    </w:p>
    <w:p w14:paraId="2B9731EE" w14:textId="1939EE54" w:rsidR="00C12968" w:rsidRDefault="00116696" w:rsidP="00905D1E">
      <w:pPr>
        <w:pStyle w:val="ListParagraph"/>
        <w:numPr>
          <w:ilvl w:val="1"/>
          <w:numId w:val="3"/>
        </w:numPr>
        <w:ind w:left="709" w:hanging="709"/>
        <w:jc w:val="both"/>
        <w:rPr>
          <w:rFonts w:asciiTheme="majorHAnsi" w:hAnsiTheme="majorHAnsi"/>
        </w:rPr>
      </w:pPr>
      <w:r>
        <w:rPr>
          <w:rFonts w:asciiTheme="majorHAnsi" w:hAnsiTheme="majorHAnsi"/>
        </w:rPr>
        <w:t>Risk Management and Assurance</w:t>
      </w:r>
    </w:p>
    <w:p w14:paraId="1C9B4DAA" w14:textId="5BCB916F" w:rsidR="00C12968" w:rsidRPr="00C12968" w:rsidRDefault="00C12968" w:rsidP="00905D1E">
      <w:pPr>
        <w:pStyle w:val="ListParagraph"/>
        <w:numPr>
          <w:ilvl w:val="2"/>
          <w:numId w:val="3"/>
        </w:numPr>
        <w:ind w:left="1418" w:hanging="709"/>
        <w:jc w:val="both"/>
        <w:rPr>
          <w:rFonts w:asciiTheme="majorHAnsi" w:hAnsiTheme="majorHAnsi"/>
        </w:rPr>
      </w:pPr>
      <w:r w:rsidRPr="00C12968">
        <w:rPr>
          <w:rFonts w:asciiTheme="majorHAnsi" w:hAnsiTheme="majorHAnsi"/>
        </w:rPr>
        <w:t>Receive assurance on ‘Level 2’ risks delegated from Board:</w:t>
      </w:r>
    </w:p>
    <w:p w14:paraId="54A2A45A" w14:textId="7ABBEB02" w:rsidR="00AB732E" w:rsidRDefault="004448B2" w:rsidP="00905D1E">
      <w:pPr>
        <w:pStyle w:val="ListParagraph"/>
        <w:numPr>
          <w:ilvl w:val="3"/>
          <w:numId w:val="3"/>
        </w:numPr>
        <w:ind w:left="2410" w:hanging="992"/>
        <w:jc w:val="both"/>
        <w:rPr>
          <w:rFonts w:asciiTheme="majorHAnsi" w:hAnsiTheme="majorHAnsi"/>
        </w:rPr>
      </w:pPr>
      <w:r>
        <w:rPr>
          <w:rFonts w:asciiTheme="majorHAnsi" w:hAnsiTheme="majorHAnsi"/>
        </w:rPr>
        <w:t>Void Management</w:t>
      </w:r>
    </w:p>
    <w:p w14:paraId="35A3C3DD" w14:textId="7C8AEE48" w:rsidR="00C12968" w:rsidRDefault="00C36110" w:rsidP="00905D1E">
      <w:pPr>
        <w:pStyle w:val="ListParagraph"/>
        <w:numPr>
          <w:ilvl w:val="3"/>
          <w:numId w:val="3"/>
        </w:numPr>
        <w:ind w:left="2410" w:hanging="992"/>
        <w:jc w:val="both"/>
        <w:rPr>
          <w:rFonts w:asciiTheme="majorHAnsi" w:hAnsiTheme="majorHAnsi"/>
        </w:rPr>
      </w:pPr>
      <w:r w:rsidRPr="00C36110">
        <w:rPr>
          <w:rFonts w:asciiTheme="majorHAnsi" w:hAnsiTheme="majorHAnsi"/>
        </w:rPr>
        <w:t>Rents &amp; Service Charges</w:t>
      </w:r>
      <w:r w:rsidR="001506FC">
        <w:rPr>
          <w:rFonts w:asciiTheme="majorHAnsi" w:hAnsiTheme="majorHAnsi"/>
        </w:rPr>
        <w:t xml:space="preserve"> / Income Collection</w:t>
      </w:r>
    </w:p>
    <w:p w14:paraId="4260C356" w14:textId="534E0B74" w:rsidR="00C36110" w:rsidRDefault="00C36110" w:rsidP="00905D1E">
      <w:pPr>
        <w:pStyle w:val="ListParagraph"/>
        <w:numPr>
          <w:ilvl w:val="3"/>
          <w:numId w:val="3"/>
        </w:numPr>
        <w:ind w:left="2410" w:hanging="992"/>
        <w:jc w:val="both"/>
        <w:rPr>
          <w:rFonts w:asciiTheme="majorHAnsi" w:hAnsiTheme="majorHAnsi"/>
        </w:rPr>
      </w:pPr>
      <w:r w:rsidRPr="00C36110">
        <w:rPr>
          <w:rFonts w:asciiTheme="majorHAnsi" w:hAnsiTheme="majorHAnsi"/>
        </w:rPr>
        <w:t>Physical Environment Risks</w:t>
      </w:r>
    </w:p>
    <w:p w14:paraId="2F8EA740" w14:textId="054403EC" w:rsidR="00C36110" w:rsidRDefault="00C36110" w:rsidP="00905D1E">
      <w:pPr>
        <w:pStyle w:val="ListParagraph"/>
        <w:numPr>
          <w:ilvl w:val="3"/>
          <w:numId w:val="3"/>
        </w:numPr>
        <w:ind w:left="2410" w:hanging="992"/>
        <w:jc w:val="both"/>
        <w:rPr>
          <w:rFonts w:asciiTheme="majorHAnsi" w:hAnsiTheme="majorHAnsi"/>
        </w:rPr>
      </w:pPr>
      <w:r w:rsidRPr="5085C948">
        <w:rPr>
          <w:rFonts w:asciiTheme="majorHAnsi" w:hAnsiTheme="majorHAnsi"/>
        </w:rPr>
        <w:t>Tenant Health and Safety</w:t>
      </w:r>
    </w:p>
    <w:p w14:paraId="634BAF4F" w14:textId="3AB12311" w:rsidR="00CD3D99" w:rsidRDefault="00CD3D99" w:rsidP="00905D1E">
      <w:pPr>
        <w:pStyle w:val="ListParagraph"/>
        <w:numPr>
          <w:ilvl w:val="3"/>
          <w:numId w:val="3"/>
        </w:numPr>
        <w:ind w:left="2410" w:hanging="992"/>
        <w:jc w:val="both"/>
        <w:rPr>
          <w:rFonts w:asciiTheme="majorHAnsi" w:hAnsiTheme="majorHAnsi"/>
        </w:rPr>
      </w:pPr>
      <w:r w:rsidRPr="00CD3D99">
        <w:rPr>
          <w:rFonts w:asciiTheme="majorHAnsi" w:hAnsiTheme="majorHAnsi"/>
        </w:rPr>
        <w:t>Asset Management</w:t>
      </w:r>
    </w:p>
    <w:p w14:paraId="3216AFBB" w14:textId="0A9E95D1" w:rsidR="00CD3D99" w:rsidRDefault="00CD3D99" w:rsidP="00905D1E">
      <w:pPr>
        <w:pStyle w:val="ListParagraph"/>
        <w:numPr>
          <w:ilvl w:val="3"/>
          <w:numId w:val="3"/>
        </w:numPr>
        <w:ind w:left="2410" w:hanging="992"/>
        <w:jc w:val="both"/>
        <w:rPr>
          <w:rFonts w:asciiTheme="majorHAnsi" w:hAnsiTheme="majorHAnsi"/>
        </w:rPr>
      </w:pPr>
      <w:r w:rsidRPr="00CD3D99">
        <w:rPr>
          <w:rFonts w:asciiTheme="majorHAnsi" w:hAnsiTheme="majorHAnsi"/>
        </w:rPr>
        <w:t>Environmental and Climate</w:t>
      </w:r>
    </w:p>
    <w:p w14:paraId="1833D0E7" w14:textId="48257A16" w:rsidR="00CD3D99" w:rsidRDefault="00CD3D99" w:rsidP="00905D1E">
      <w:pPr>
        <w:pStyle w:val="ListParagraph"/>
        <w:numPr>
          <w:ilvl w:val="3"/>
          <w:numId w:val="3"/>
        </w:numPr>
        <w:ind w:left="2410" w:hanging="992"/>
        <w:jc w:val="both"/>
        <w:rPr>
          <w:rFonts w:asciiTheme="majorHAnsi" w:hAnsiTheme="majorHAnsi"/>
        </w:rPr>
      </w:pPr>
      <w:r w:rsidRPr="00CD3D99">
        <w:rPr>
          <w:rFonts w:asciiTheme="majorHAnsi" w:hAnsiTheme="majorHAnsi"/>
        </w:rPr>
        <w:t>Facilities</w:t>
      </w:r>
    </w:p>
    <w:p w14:paraId="6E973F76" w14:textId="2F5A9AD6" w:rsidR="00EB4C8D" w:rsidRDefault="00EB4C8D" w:rsidP="00905D1E">
      <w:pPr>
        <w:pStyle w:val="ListParagraph"/>
        <w:numPr>
          <w:ilvl w:val="3"/>
          <w:numId w:val="3"/>
        </w:numPr>
        <w:ind w:left="2410" w:hanging="992"/>
        <w:jc w:val="both"/>
        <w:rPr>
          <w:rFonts w:asciiTheme="majorHAnsi" w:hAnsiTheme="majorHAnsi"/>
        </w:rPr>
      </w:pPr>
      <w:r w:rsidRPr="00EB4C8D">
        <w:rPr>
          <w:rFonts w:asciiTheme="majorHAnsi" w:hAnsiTheme="majorHAnsi"/>
        </w:rPr>
        <w:t>Counterparty Risk</w:t>
      </w:r>
    </w:p>
    <w:p w14:paraId="1868A5A3" w14:textId="231A7BE5" w:rsidR="00EB4C8D" w:rsidRDefault="00EB4C8D" w:rsidP="00905D1E">
      <w:pPr>
        <w:pStyle w:val="ListParagraph"/>
        <w:numPr>
          <w:ilvl w:val="3"/>
          <w:numId w:val="3"/>
        </w:numPr>
        <w:ind w:left="2410" w:hanging="992"/>
        <w:jc w:val="both"/>
        <w:rPr>
          <w:rFonts w:asciiTheme="majorHAnsi" w:hAnsiTheme="majorHAnsi"/>
        </w:rPr>
      </w:pPr>
      <w:r w:rsidRPr="00EB4C8D">
        <w:rPr>
          <w:rFonts w:asciiTheme="majorHAnsi" w:hAnsiTheme="majorHAnsi"/>
        </w:rPr>
        <w:lastRenderedPageBreak/>
        <w:t>Tenant Engagement</w:t>
      </w:r>
    </w:p>
    <w:p w14:paraId="5AED5071" w14:textId="5435B1A2" w:rsidR="00EB4C8D" w:rsidRPr="00C12968" w:rsidRDefault="00EB4C8D" w:rsidP="00905D1E">
      <w:pPr>
        <w:pStyle w:val="ListParagraph"/>
        <w:numPr>
          <w:ilvl w:val="3"/>
          <w:numId w:val="3"/>
        </w:numPr>
        <w:ind w:left="2410" w:hanging="992"/>
        <w:jc w:val="both"/>
        <w:rPr>
          <w:rFonts w:asciiTheme="majorHAnsi" w:hAnsiTheme="majorHAnsi"/>
        </w:rPr>
      </w:pPr>
      <w:r w:rsidRPr="00EB4C8D">
        <w:rPr>
          <w:rFonts w:asciiTheme="majorHAnsi" w:hAnsiTheme="majorHAnsi"/>
        </w:rPr>
        <w:t>Process and Service Delivery</w:t>
      </w:r>
    </w:p>
    <w:p w14:paraId="7D862A06" w14:textId="77777777" w:rsidR="00C12968" w:rsidRPr="00AB732E" w:rsidRDefault="00C12968" w:rsidP="00905D1E">
      <w:pPr>
        <w:ind w:left="720" w:firstLine="720"/>
        <w:jc w:val="both"/>
        <w:rPr>
          <w:rFonts w:asciiTheme="majorHAnsi" w:hAnsiTheme="majorHAnsi"/>
        </w:rPr>
      </w:pPr>
      <w:r w:rsidRPr="00AB732E">
        <w:rPr>
          <w:rFonts w:asciiTheme="majorHAnsi" w:hAnsiTheme="majorHAnsi"/>
        </w:rPr>
        <w:t>Such assurance to include:</w:t>
      </w:r>
    </w:p>
    <w:p w14:paraId="4B93DD3E" w14:textId="77777777" w:rsidR="00A74980" w:rsidRDefault="00C12968" w:rsidP="00905D1E">
      <w:pPr>
        <w:pStyle w:val="ListParagraph"/>
        <w:numPr>
          <w:ilvl w:val="0"/>
          <w:numId w:val="14"/>
        </w:numPr>
        <w:ind w:left="1843" w:hanging="425"/>
        <w:jc w:val="both"/>
        <w:rPr>
          <w:rFonts w:asciiTheme="majorHAnsi" w:hAnsiTheme="majorHAnsi"/>
        </w:rPr>
      </w:pPr>
      <w:r w:rsidRPr="00A74980">
        <w:rPr>
          <w:rFonts w:asciiTheme="majorHAnsi" w:hAnsiTheme="majorHAnsi"/>
        </w:rPr>
        <w:t>Key Performance Indicators</w:t>
      </w:r>
    </w:p>
    <w:p w14:paraId="2489F217" w14:textId="77777777" w:rsidR="00A74980" w:rsidRDefault="00C12968" w:rsidP="00905D1E">
      <w:pPr>
        <w:pStyle w:val="ListParagraph"/>
        <w:numPr>
          <w:ilvl w:val="0"/>
          <w:numId w:val="14"/>
        </w:numPr>
        <w:ind w:left="1843" w:hanging="425"/>
        <w:jc w:val="both"/>
        <w:rPr>
          <w:rFonts w:asciiTheme="majorHAnsi" w:hAnsiTheme="majorHAnsi"/>
        </w:rPr>
      </w:pPr>
      <w:r w:rsidRPr="00A74980">
        <w:rPr>
          <w:rFonts w:asciiTheme="majorHAnsi" w:hAnsiTheme="majorHAnsi"/>
        </w:rPr>
        <w:t>Key Risk Indicators</w:t>
      </w:r>
    </w:p>
    <w:p w14:paraId="30647579" w14:textId="77777777" w:rsidR="00A74980" w:rsidRDefault="00C12968" w:rsidP="00905D1E">
      <w:pPr>
        <w:pStyle w:val="ListParagraph"/>
        <w:numPr>
          <w:ilvl w:val="0"/>
          <w:numId w:val="14"/>
        </w:numPr>
        <w:ind w:left="1843" w:hanging="425"/>
        <w:jc w:val="both"/>
        <w:rPr>
          <w:rFonts w:asciiTheme="majorHAnsi" w:hAnsiTheme="majorHAnsi"/>
        </w:rPr>
      </w:pPr>
      <w:r w:rsidRPr="00A74980">
        <w:rPr>
          <w:rFonts w:asciiTheme="majorHAnsi" w:hAnsiTheme="majorHAnsi"/>
        </w:rPr>
        <w:t>Details of any medium or high rated risk events, issues, Internal Audit or External Audit actions</w:t>
      </w:r>
    </w:p>
    <w:p w14:paraId="4C013E01" w14:textId="77777777" w:rsidR="00A74980" w:rsidRDefault="00C12968" w:rsidP="00905D1E">
      <w:pPr>
        <w:pStyle w:val="ListParagraph"/>
        <w:numPr>
          <w:ilvl w:val="0"/>
          <w:numId w:val="14"/>
        </w:numPr>
        <w:ind w:left="1843" w:hanging="425"/>
        <w:jc w:val="both"/>
        <w:rPr>
          <w:rFonts w:asciiTheme="majorHAnsi" w:hAnsiTheme="majorHAnsi"/>
        </w:rPr>
      </w:pPr>
      <w:r w:rsidRPr="00A74980">
        <w:rPr>
          <w:rFonts w:asciiTheme="majorHAnsi" w:hAnsiTheme="majorHAnsi"/>
        </w:rPr>
        <w:t>Deep dive reviews</w:t>
      </w:r>
    </w:p>
    <w:p w14:paraId="4F3DD49B" w14:textId="6FF95A11" w:rsidR="00C12968" w:rsidRDefault="00C12968" w:rsidP="00905D1E">
      <w:pPr>
        <w:pStyle w:val="ListParagraph"/>
        <w:numPr>
          <w:ilvl w:val="0"/>
          <w:numId w:val="14"/>
        </w:numPr>
        <w:ind w:left="1843" w:hanging="425"/>
        <w:jc w:val="both"/>
        <w:rPr>
          <w:rFonts w:asciiTheme="majorHAnsi" w:hAnsiTheme="majorHAnsi"/>
        </w:rPr>
      </w:pPr>
      <w:r w:rsidRPr="00A74980">
        <w:rPr>
          <w:rFonts w:asciiTheme="majorHAnsi" w:hAnsiTheme="majorHAnsi"/>
        </w:rPr>
        <w:t>Outcome of key control design and operational effectiveness testing</w:t>
      </w:r>
    </w:p>
    <w:p w14:paraId="2B8FA516" w14:textId="47A3E929" w:rsidR="006C1C3D" w:rsidRPr="006C1C3D" w:rsidRDefault="006C1C3D" w:rsidP="00905D1E">
      <w:pPr>
        <w:pStyle w:val="ListParagraph"/>
        <w:numPr>
          <w:ilvl w:val="0"/>
          <w:numId w:val="14"/>
        </w:numPr>
        <w:ind w:left="1843" w:hanging="425"/>
        <w:jc w:val="both"/>
        <w:rPr>
          <w:rFonts w:asciiTheme="majorHAnsi" w:hAnsiTheme="majorHAnsi"/>
        </w:rPr>
      </w:pPr>
      <w:r w:rsidRPr="006C1C3D">
        <w:rPr>
          <w:rFonts w:asciiTheme="majorHAnsi" w:hAnsiTheme="majorHAnsi"/>
        </w:rPr>
        <w:t>Assessment of emerging risks and horizon scanning </w:t>
      </w:r>
    </w:p>
    <w:p w14:paraId="6BFB0567" w14:textId="2AD957D7" w:rsidR="00426068" w:rsidRPr="00426068" w:rsidRDefault="00426068" w:rsidP="00905D1E">
      <w:pPr>
        <w:pStyle w:val="ListParagraph"/>
        <w:numPr>
          <w:ilvl w:val="2"/>
          <w:numId w:val="3"/>
        </w:numPr>
        <w:ind w:left="1418" w:hanging="709"/>
        <w:jc w:val="both"/>
        <w:rPr>
          <w:rFonts w:asciiTheme="majorHAnsi" w:hAnsiTheme="majorHAnsi"/>
        </w:rPr>
      </w:pPr>
      <w:r w:rsidRPr="00426068">
        <w:rPr>
          <w:rFonts w:asciiTheme="majorHAnsi" w:hAnsiTheme="majorHAnsi"/>
        </w:rPr>
        <w:t>Review and recommend to Risk and Audit Committee any proposed changes to residual risk rating or risk appetite for risks details in section 2.</w:t>
      </w:r>
      <w:r>
        <w:rPr>
          <w:rFonts w:asciiTheme="majorHAnsi" w:hAnsiTheme="majorHAnsi"/>
        </w:rPr>
        <w:t>3.1</w:t>
      </w:r>
      <w:r w:rsidR="0088659E">
        <w:rPr>
          <w:rFonts w:asciiTheme="majorHAnsi" w:hAnsiTheme="majorHAnsi"/>
        </w:rPr>
        <w:t>.</w:t>
      </w:r>
    </w:p>
    <w:p w14:paraId="2D1FBFDA" w14:textId="77777777" w:rsidR="00315C3F" w:rsidRPr="00315C3F" w:rsidRDefault="00426068" w:rsidP="00905D1E">
      <w:pPr>
        <w:pStyle w:val="ListParagraph"/>
        <w:numPr>
          <w:ilvl w:val="2"/>
          <w:numId w:val="3"/>
        </w:numPr>
        <w:ind w:left="1418" w:hanging="709"/>
        <w:jc w:val="both"/>
        <w:rPr>
          <w:rFonts w:asciiTheme="majorHAnsi" w:hAnsiTheme="majorHAnsi"/>
        </w:rPr>
      </w:pPr>
      <w:r w:rsidRPr="00426068">
        <w:rPr>
          <w:rFonts w:asciiTheme="majorHAnsi" w:hAnsiTheme="majorHAnsi"/>
        </w:rPr>
        <w:t>Escalate to Risk and Audit Committee any high or critical rated emerging risks or issues.</w:t>
      </w:r>
      <w:r w:rsidR="00315C3F">
        <w:rPr>
          <w:rFonts w:asciiTheme="majorHAnsi" w:hAnsiTheme="majorHAnsi"/>
        </w:rPr>
        <w:t xml:space="preserve"> </w:t>
      </w:r>
      <w:r w:rsidR="00315C3F" w:rsidRPr="00315C3F">
        <w:rPr>
          <w:rFonts w:asciiTheme="majorHAnsi" w:hAnsiTheme="majorHAnsi"/>
        </w:rPr>
        <w:t>Risk and Audit Committee will be responsible for any onward escalation to Board, who retain ultimate responsibility for risk management. </w:t>
      </w:r>
    </w:p>
    <w:p w14:paraId="0F44FA44" w14:textId="7EA7023B" w:rsidR="00954ADD" w:rsidRPr="00315C3F" w:rsidRDefault="00315C3F" w:rsidP="00905D1E">
      <w:pPr>
        <w:pStyle w:val="ListParagraph"/>
        <w:numPr>
          <w:ilvl w:val="2"/>
          <w:numId w:val="3"/>
        </w:numPr>
        <w:ind w:left="1418" w:hanging="709"/>
        <w:jc w:val="both"/>
        <w:rPr>
          <w:rFonts w:asciiTheme="majorHAnsi" w:hAnsiTheme="majorHAnsi"/>
        </w:rPr>
      </w:pPr>
      <w:r w:rsidRPr="00315C3F">
        <w:rPr>
          <w:rFonts w:asciiTheme="majorHAnsi" w:hAnsiTheme="majorHAnsi"/>
        </w:rPr>
        <w:t>Notwithstanding clause 2.</w:t>
      </w:r>
      <w:r>
        <w:rPr>
          <w:rFonts w:asciiTheme="majorHAnsi" w:hAnsiTheme="majorHAnsi"/>
        </w:rPr>
        <w:t>4.3</w:t>
      </w:r>
      <w:r w:rsidRPr="00315C3F">
        <w:rPr>
          <w:rFonts w:asciiTheme="majorHAnsi" w:hAnsiTheme="majorHAnsi"/>
        </w:rPr>
        <w:t xml:space="preserve">, risks may be escalated directly to </w:t>
      </w:r>
      <w:r w:rsidR="00905D1E">
        <w:rPr>
          <w:rFonts w:asciiTheme="majorHAnsi" w:hAnsiTheme="majorHAnsi"/>
        </w:rPr>
        <w:t>B</w:t>
      </w:r>
      <w:r w:rsidRPr="00315C3F">
        <w:rPr>
          <w:rFonts w:asciiTheme="majorHAnsi" w:hAnsiTheme="majorHAnsi"/>
        </w:rPr>
        <w:t>oard if deemed necessary due to criticality and timing.  </w:t>
      </w:r>
    </w:p>
    <w:p w14:paraId="2A4A8500" w14:textId="16090BFA" w:rsidR="00134C86" w:rsidRDefault="00D71BB2" w:rsidP="00905D1E">
      <w:pPr>
        <w:pStyle w:val="ListParagraph"/>
        <w:numPr>
          <w:ilvl w:val="2"/>
          <w:numId w:val="3"/>
        </w:numPr>
        <w:ind w:left="1418" w:hanging="709"/>
        <w:jc w:val="both"/>
        <w:rPr>
          <w:rFonts w:asciiTheme="majorHAnsi" w:hAnsiTheme="majorHAnsi"/>
        </w:rPr>
      </w:pPr>
      <w:r>
        <w:rPr>
          <w:rFonts w:asciiTheme="majorHAnsi" w:hAnsiTheme="majorHAnsi"/>
        </w:rPr>
        <w:t>A</w:t>
      </w:r>
      <w:r w:rsidRPr="00D71BB2">
        <w:rPr>
          <w:rFonts w:asciiTheme="majorHAnsi" w:hAnsiTheme="majorHAnsi"/>
        </w:rPr>
        <w:t xml:space="preserve">ssess </w:t>
      </w:r>
      <w:r>
        <w:rPr>
          <w:rFonts w:asciiTheme="majorHAnsi" w:hAnsiTheme="majorHAnsi"/>
        </w:rPr>
        <w:t xml:space="preserve">Value for Money: </w:t>
      </w:r>
      <w:r w:rsidRPr="00D71BB2">
        <w:rPr>
          <w:rFonts w:asciiTheme="majorHAnsi" w:hAnsiTheme="majorHAnsi"/>
        </w:rPr>
        <w:t>service efficiency, effectiveness, and economy (e.g., contractor performance, unit costs, social value).</w:t>
      </w:r>
    </w:p>
    <w:p w14:paraId="0A790012" w14:textId="369D0C0C" w:rsidR="0033110F" w:rsidRDefault="0033110F" w:rsidP="00905D1E">
      <w:pPr>
        <w:pStyle w:val="ListParagraph"/>
        <w:numPr>
          <w:ilvl w:val="2"/>
          <w:numId w:val="3"/>
        </w:numPr>
        <w:ind w:left="1418" w:hanging="709"/>
        <w:jc w:val="both"/>
        <w:rPr>
          <w:rFonts w:asciiTheme="majorHAnsi" w:hAnsiTheme="majorHAnsi"/>
        </w:rPr>
      </w:pPr>
      <w:r>
        <w:rPr>
          <w:rFonts w:asciiTheme="majorHAnsi" w:hAnsiTheme="majorHAnsi"/>
        </w:rPr>
        <w:t>M</w:t>
      </w:r>
      <w:r w:rsidRPr="0033110F">
        <w:rPr>
          <w:rFonts w:asciiTheme="majorHAnsi" w:hAnsiTheme="majorHAnsi"/>
        </w:rPr>
        <w:t>onitor key supplier performance, compliance, and continuity planning; approve contract strategies within delegated authority.</w:t>
      </w:r>
    </w:p>
    <w:p w14:paraId="139CB861" w14:textId="77777777" w:rsidR="00161052" w:rsidRDefault="00161052" w:rsidP="00905D1E">
      <w:pPr>
        <w:pStyle w:val="ListParagraph"/>
        <w:ind w:left="1418"/>
        <w:jc w:val="both"/>
        <w:rPr>
          <w:rFonts w:asciiTheme="majorHAnsi" w:hAnsiTheme="majorHAnsi"/>
        </w:rPr>
      </w:pPr>
    </w:p>
    <w:p w14:paraId="090006F7" w14:textId="299CD30C" w:rsidR="00116696" w:rsidRDefault="00042528" w:rsidP="00905D1E">
      <w:pPr>
        <w:pStyle w:val="ListParagraph"/>
        <w:numPr>
          <w:ilvl w:val="1"/>
          <w:numId w:val="3"/>
        </w:numPr>
        <w:ind w:left="709" w:hanging="709"/>
        <w:jc w:val="both"/>
        <w:rPr>
          <w:rFonts w:asciiTheme="majorHAnsi" w:hAnsiTheme="majorHAnsi"/>
        </w:rPr>
      </w:pPr>
      <w:r>
        <w:rPr>
          <w:rFonts w:asciiTheme="majorHAnsi" w:hAnsiTheme="majorHAnsi"/>
        </w:rPr>
        <w:t>Health, Safety and Wellbeing</w:t>
      </w:r>
    </w:p>
    <w:p w14:paraId="3F0B2D05" w14:textId="3860E464" w:rsidR="006535A5" w:rsidRPr="008D3FC4" w:rsidRDefault="00042528" w:rsidP="00905D1E">
      <w:pPr>
        <w:pStyle w:val="ListParagraph"/>
        <w:numPr>
          <w:ilvl w:val="2"/>
          <w:numId w:val="3"/>
        </w:numPr>
        <w:ind w:left="1418" w:hanging="709"/>
        <w:jc w:val="both"/>
        <w:rPr>
          <w:rFonts w:asciiTheme="majorHAnsi" w:hAnsiTheme="majorHAnsi"/>
        </w:rPr>
      </w:pPr>
      <w:r w:rsidRPr="008D3FC4">
        <w:rPr>
          <w:rFonts w:asciiTheme="majorHAnsi" w:hAnsiTheme="majorHAnsi"/>
        </w:rPr>
        <w:t xml:space="preserve">Oversee assurance on safety in homes and communal areas, including risk assessments, cyclical testing, remedial actions, contractor competence, and </w:t>
      </w:r>
      <w:r w:rsidR="00D958A7" w:rsidRPr="008D3FC4">
        <w:rPr>
          <w:rFonts w:asciiTheme="majorHAnsi" w:hAnsiTheme="majorHAnsi"/>
        </w:rPr>
        <w:t>tenant</w:t>
      </w:r>
      <w:r w:rsidRPr="008D3FC4">
        <w:rPr>
          <w:rFonts w:asciiTheme="majorHAnsi" w:hAnsiTheme="majorHAnsi"/>
        </w:rPr>
        <w:t xml:space="preserve"> communications.</w:t>
      </w:r>
    </w:p>
    <w:p w14:paraId="2D1CC89A" w14:textId="0B84C02A" w:rsidR="00673033" w:rsidRPr="008D3FC4" w:rsidRDefault="00D958A7" w:rsidP="00905D1E">
      <w:pPr>
        <w:pStyle w:val="ListParagraph"/>
        <w:numPr>
          <w:ilvl w:val="2"/>
          <w:numId w:val="3"/>
        </w:numPr>
        <w:ind w:left="1418" w:hanging="709"/>
        <w:jc w:val="both"/>
        <w:rPr>
          <w:rFonts w:asciiTheme="majorHAnsi" w:hAnsiTheme="majorHAnsi"/>
        </w:rPr>
      </w:pPr>
      <w:r w:rsidRPr="008D3FC4">
        <w:rPr>
          <w:rFonts w:asciiTheme="majorHAnsi" w:hAnsiTheme="majorHAnsi"/>
        </w:rPr>
        <w:t>Monitor building safety cases, tenant engagement strategies, complaints, and actions for higher</w:t>
      </w:r>
      <w:r w:rsidRPr="008D3FC4">
        <w:rPr>
          <w:rFonts w:ascii="Cambria Math" w:hAnsi="Cambria Math" w:cs="Cambria Math"/>
        </w:rPr>
        <w:t>‑</w:t>
      </w:r>
      <w:r w:rsidRPr="008D3FC4">
        <w:rPr>
          <w:rFonts w:asciiTheme="majorHAnsi" w:hAnsiTheme="majorHAnsi"/>
        </w:rPr>
        <w:t>risk properties.</w:t>
      </w:r>
    </w:p>
    <w:p w14:paraId="1D864750" w14:textId="12C0D6CF" w:rsidR="00B749B8" w:rsidRPr="008D3FC4" w:rsidRDefault="008D3FC4" w:rsidP="00905D1E">
      <w:pPr>
        <w:pStyle w:val="ListParagraph"/>
        <w:numPr>
          <w:ilvl w:val="2"/>
          <w:numId w:val="3"/>
        </w:numPr>
        <w:ind w:left="1418" w:hanging="709"/>
        <w:jc w:val="both"/>
        <w:rPr>
          <w:rFonts w:asciiTheme="majorHAnsi" w:hAnsiTheme="majorHAnsi"/>
        </w:rPr>
      </w:pPr>
      <w:r w:rsidRPr="008D3FC4">
        <w:rPr>
          <w:rFonts w:asciiTheme="majorHAnsi" w:hAnsiTheme="majorHAnsi"/>
        </w:rPr>
        <w:t>Review incident management trends, root</w:t>
      </w:r>
      <w:r w:rsidRPr="008D3FC4">
        <w:rPr>
          <w:rFonts w:ascii="Cambria Math" w:hAnsi="Cambria Math" w:cs="Cambria Math"/>
        </w:rPr>
        <w:t>‑</w:t>
      </w:r>
      <w:r w:rsidRPr="008D3FC4">
        <w:rPr>
          <w:rFonts w:asciiTheme="majorHAnsi" w:hAnsiTheme="majorHAnsi"/>
        </w:rPr>
        <w:t>cause analyses, and lessons learned for incidents affecting tenants, contractors, or the public.</w:t>
      </w:r>
    </w:p>
    <w:p w14:paraId="04C31EA1" w14:textId="178A5ED7" w:rsidR="00164E9F" w:rsidRPr="008D3FC4" w:rsidRDefault="00164E9F" w:rsidP="00905D1E">
      <w:pPr>
        <w:pStyle w:val="ListParagraph"/>
        <w:numPr>
          <w:ilvl w:val="2"/>
          <w:numId w:val="3"/>
        </w:numPr>
        <w:ind w:left="1418" w:hanging="709"/>
        <w:jc w:val="both"/>
        <w:rPr>
          <w:rFonts w:asciiTheme="majorHAnsi" w:hAnsiTheme="majorHAnsi"/>
        </w:rPr>
      </w:pPr>
      <w:r w:rsidRPr="54CB2EFB">
        <w:rPr>
          <w:rFonts w:asciiTheme="majorHAnsi" w:hAnsiTheme="majorHAnsi"/>
        </w:rPr>
        <w:t>Receive reports on aged voids</w:t>
      </w:r>
      <w:r w:rsidR="0088659E" w:rsidRPr="54CB2EFB">
        <w:rPr>
          <w:rFonts w:asciiTheme="majorHAnsi" w:hAnsiTheme="majorHAnsi"/>
        </w:rPr>
        <w:t>.</w:t>
      </w:r>
    </w:p>
    <w:p w14:paraId="67A33262" w14:textId="20A40D3D" w:rsidR="00161052" w:rsidRPr="00161052" w:rsidRDefault="00334427" w:rsidP="00905D1E">
      <w:pPr>
        <w:pStyle w:val="ListParagraph"/>
        <w:ind w:left="1418"/>
        <w:jc w:val="both"/>
        <w:rPr>
          <w:rFonts w:asciiTheme="majorHAnsi" w:hAnsiTheme="majorHAnsi"/>
        </w:rPr>
      </w:pPr>
      <w:r>
        <w:rPr>
          <w:rFonts w:asciiTheme="majorHAnsi" w:hAnsiTheme="majorHAnsi"/>
        </w:rPr>
        <w:t xml:space="preserve"> </w:t>
      </w:r>
    </w:p>
    <w:p w14:paraId="6724BFB5" w14:textId="34463944" w:rsidR="00116696" w:rsidRDefault="001002DE" w:rsidP="00905D1E">
      <w:pPr>
        <w:pStyle w:val="ListParagraph"/>
        <w:numPr>
          <w:ilvl w:val="1"/>
          <w:numId w:val="3"/>
        </w:numPr>
        <w:ind w:left="709" w:hanging="709"/>
        <w:jc w:val="both"/>
        <w:rPr>
          <w:rFonts w:asciiTheme="majorHAnsi" w:hAnsiTheme="majorHAnsi"/>
        </w:rPr>
      </w:pPr>
      <w:r>
        <w:rPr>
          <w:rFonts w:asciiTheme="majorHAnsi" w:hAnsiTheme="majorHAnsi"/>
        </w:rPr>
        <w:t>Regulatory, Legal and Policy Compliance</w:t>
      </w:r>
    </w:p>
    <w:p w14:paraId="0CECB98E" w14:textId="051D3BE2" w:rsidR="00954ADD" w:rsidRDefault="00233159" w:rsidP="00905D1E">
      <w:pPr>
        <w:pStyle w:val="ListParagraph"/>
        <w:numPr>
          <w:ilvl w:val="2"/>
          <w:numId w:val="3"/>
        </w:numPr>
        <w:ind w:left="1418" w:hanging="709"/>
        <w:jc w:val="both"/>
        <w:rPr>
          <w:rFonts w:asciiTheme="majorHAnsi" w:hAnsiTheme="majorHAnsi"/>
        </w:rPr>
      </w:pPr>
      <w:r>
        <w:rPr>
          <w:rFonts w:asciiTheme="majorHAnsi" w:hAnsiTheme="majorHAnsi"/>
        </w:rPr>
        <w:t>R</w:t>
      </w:r>
      <w:r w:rsidR="00F1134D" w:rsidRPr="00F1134D">
        <w:rPr>
          <w:rFonts w:asciiTheme="majorHAnsi" w:hAnsiTheme="majorHAnsi"/>
        </w:rPr>
        <w:t xml:space="preserve">eview and </w:t>
      </w:r>
      <w:r w:rsidR="008C4EA6">
        <w:rPr>
          <w:rFonts w:asciiTheme="majorHAnsi" w:hAnsiTheme="majorHAnsi"/>
        </w:rPr>
        <w:t>approve, or recommend</w:t>
      </w:r>
      <w:r w:rsidR="00F1134D" w:rsidRPr="00F1134D">
        <w:rPr>
          <w:rFonts w:asciiTheme="majorHAnsi" w:hAnsiTheme="majorHAnsi"/>
        </w:rPr>
        <w:t xml:space="preserve"> to the Board</w:t>
      </w:r>
      <w:r w:rsidR="008C4EA6">
        <w:rPr>
          <w:rFonts w:asciiTheme="majorHAnsi" w:hAnsiTheme="majorHAnsi"/>
        </w:rPr>
        <w:t xml:space="preserve"> as required</w:t>
      </w:r>
      <w:r w:rsidR="00F1134D" w:rsidRPr="00F1134D">
        <w:rPr>
          <w:rFonts w:asciiTheme="majorHAnsi" w:hAnsiTheme="majorHAnsi"/>
        </w:rPr>
        <w:t>, relevant organisational policies</w:t>
      </w:r>
      <w:r w:rsidR="00F077F0">
        <w:rPr>
          <w:rFonts w:asciiTheme="majorHAnsi" w:hAnsiTheme="majorHAnsi"/>
        </w:rPr>
        <w:t>, including tenant-facing policies</w:t>
      </w:r>
      <w:r w:rsidR="0088659E">
        <w:rPr>
          <w:rFonts w:asciiTheme="majorHAnsi" w:hAnsiTheme="majorHAnsi"/>
        </w:rPr>
        <w:t>.</w:t>
      </w:r>
    </w:p>
    <w:p w14:paraId="63656875" w14:textId="6A5228E7" w:rsidR="001111C2" w:rsidRDefault="001002DE" w:rsidP="00905D1E">
      <w:pPr>
        <w:pStyle w:val="ListParagraph"/>
        <w:numPr>
          <w:ilvl w:val="2"/>
          <w:numId w:val="3"/>
        </w:numPr>
        <w:ind w:left="1418" w:hanging="709"/>
        <w:jc w:val="both"/>
        <w:rPr>
          <w:rFonts w:asciiTheme="majorHAnsi" w:hAnsiTheme="majorHAnsi"/>
        </w:rPr>
      </w:pPr>
      <w:r w:rsidRPr="5085C948">
        <w:rPr>
          <w:rFonts w:asciiTheme="majorHAnsi" w:hAnsiTheme="majorHAnsi"/>
        </w:rPr>
        <w:t>Seek assurance of compliance with the Regulator of Social Housing’s relevant standards, including consumer standards, TSMs, and required returns.</w:t>
      </w:r>
      <w:r w:rsidR="001111C2" w:rsidRPr="5085C948">
        <w:rPr>
          <w:rFonts w:asciiTheme="majorHAnsi" w:hAnsiTheme="majorHAnsi"/>
        </w:rPr>
        <w:t xml:space="preserve"> </w:t>
      </w:r>
    </w:p>
    <w:p w14:paraId="54FEA92E" w14:textId="3E0D3FCE" w:rsidR="00EF6F09" w:rsidRPr="001111C2" w:rsidRDefault="001111C2" w:rsidP="00905D1E">
      <w:pPr>
        <w:pStyle w:val="ListParagraph"/>
        <w:numPr>
          <w:ilvl w:val="2"/>
          <w:numId w:val="3"/>
        </w:numPr>
        <w:ind w:left="1418" w:hanging="709"/>
        <w:jc w:val="both"/>
        <w:rPr>
          <w:rFonts w:asciiTheme="majorHAnsi" w:hAnsiTheme="majorHAnsi"/>
        </w:rPr>
      </w:pPr>
      <w:r w:rsidRPr="5085C948">
        <w:rPr>
          <w:rFonts w:asciiTheme="majorHAnsi" w:hAnsiTheme="majorHAnsi"/>
        </w:rPr>
        <w:t>Review material returns, self</w:t>
      </w:r>
      <w:r w:rsidR="3276D6C4" w:rsidRPr="5085C948">
        <w:rPr>
          <w:rFonts w:asciiTheme="majorHAnsi" w:hAnsiTheme="majorHAnsi"/>
        </w:rPr>
        <w:t>-</w:t>
      </w:r>
      <w:r w:rsidRPr="5085C948">
        <w:rPr>
          <w:rFonts w:asciiTheme="majorHAnsi" w:hAnsiTheme="majorHAnsi"/>
        </w:rPr>
        <w:t>assessments, and narrative disclosures relating to tenant and property services prior to submission/publication.</w:t>
      </w:r>
    </w:p>
    <w:p w14:paraId="07CCB9B9" w14:textId="3DDBD1FC" w:rsidR="0002255A" w:rsidRDefault="00964FC8" w:rsidP="00905D1E">
      <w:pPr>
        <w:pStyle w:val="ListParagraph"/>
        <w:numPr>
          <w:ilvl w:val="2"/>
          <w:numId w:val="3"/>
        </w:numPr>
        <w:ind w:left="1418" w:hanging="709"/>
        <w:jc w:val="both"/>
        <w:rPr>
          <w:rFonts w:asciiTheme="majorHAnsi" w:hAnsiTheme="majorHAnsi"/>
        </w:rPr>
      </w:pPr>
      <w:r>
        <w:rPr>
          <w:rFonts w:asciiTheme="majorHAnsi" w:hAnsiTheme="majorHAnsi"/>
        </w:rPr>
        <w:lastRenderedPageBreak/>
        <w:t>O</w:t>
      </w:r>
      <w:r w:rsidRPr="00964FC8">
        <w:rPr>
          <w:rFonts w:asciiTheme="majorHAnsi" w:hAnsiTheme="majorHAnsi"/>
        </w:rPr>
        <w:t xml:space="preserve">versee compliance with the </w:t>
      </w:r>
      <w:r>
        <w:rPr>
          <w:rFonts w:asciiTheme="majorHAnsi" w:hAnsiTheme="majorHAnsi"/>
        </w:rPr>
        <w:t xml:space="preserve">Housing Ombudsman </w:t>
      </w:r>
      <w:r w:rsidRPr="00964FC8">
        <w:rPr>
          <w:rFonts w:asciiTheme="majorHAnsi" w:hAnsiTheme="majorHAnsi"/>
        </w:rPr>
        <w:t>Complaint Handling Code, learning from determinations, and annual self</w:t>
      </w:r>
      <w:r w:rsidRPr="00964FC8">
        <w:rPr>
          <w:rFonts w:ascii="Cambria Math" w:hAnsi="Cambria Math" w:cs="Cambria Math"/>
        </w:rPr>
        <w:t>‑</w:t>
      </w:r>
      <w:r w:rsidRPr="00964FC8">
        <w:rPr>
          <w:rFonts w:asciiTheme="majorHAnsi" w:hAnsiTheme="majorHAnsi"/>
        </w:rPr>
        <w:t>assessment.</w:t>
      </w:r>
      <w:r>
        <w:rPr>
          <w:rFonts w:asciiTheme="majorHAnsi" w:hAnsiTheme="majorHAnsi"/>
        </w:rPr>
        <w:t xml:space="preserve"> </w:t>
      </w:r>
    </w:p>
    <w:p w14:paraId="7F5B7EDC" w14:textId="3D278532" w:rsidR="00F077F0" w:rsidRDefault="00F077F0" w:rsidP="00905D1E">
      <w:pPr>
        <w:pStyle w:val="ListParagraph"/>
        <w:numPr>
          <w:ilvl w:val="2"/>
          <w:numId w:val="3"/>
        </w:numPr>
        <w:ind w:left="1418" w:hanging="709"/>
        <w:jc w:val="both"/>
        <w:rPr>
          <w:rFonts w:asciiTheme="majorHAnsi" w:hAnsiTheme="majorHAnsi"/>
        </w:rPr>
      </w:pPr>
      <w:r>
        <w:rPr>
          <w:rFonts w:asciiTheme="majorHAnsi" w:hAnsiTheme="majorHAnsi"/>
        </w:rPr>
        <w:t>S</w:t>
      </w:r>
      <w:r w:rsidRPr="00F077F0">
        <w:rPr>
          <w:rFonts w:asciiTheme="majorHAnsi" w:hAnsiTheme="majorHAnsi"/>
        </w:rPr>
        <w:t>eek assurance over handling of tenant data and sensitive safeguarding data (privacy, security, retention, DPIAs for new systems/processes).</w:t>
      </w:r>
    </w:p>
    <w:p w14:paraId="201357F3" w14:textId="647F9065" w:rsidR="00092218" w:rsidRDefault="00092218" w:rsidP="00905D1E">
      <w:pPr>
        <w:pStyle w:val="ListParagraph"/>
        <w:numPr>
          <w:ilvl w:val="2"/>
          <w:numId w:val="3"/>
        </w:numPr>
        <w:ind w:left="1418" w:hanging="709"/>
        <w:jc w:val="both"/>
        <w:rPr>
          <w:rFonts w:asciiTheme="majorHAnsi" w:hAnsiTheme="majorHAnsi"/>
        </w:rPr>
      </w:pPr>
      <w:r>
        <w:rPr>
          <w:rFonts w:asciiTheme="majorHAnsi" w:hAnsiTheme="majorHAnsi"/>
        </w:rPr>
        <w:t>R</w:t>
      </w:r>
      <w:r w:rsidRPr="00092218">
        <w:rPr>
          <w:rFonts w:asciiTheme="majorHAnsi" w:hAnsiTheme="majorHAnsi"/>
        </w:rPr>
        <w:t xml:space="preserve">eceive anonymised </w:t>
      </w:r>
      <w:r>
        <w:rPr>
          <w:rFonts w:asciiTheme="majorHAnsi" w:hAnsiTheme="majorHAnsi"/>
        </w:rPr>
        <w:t xml:space="preserve">whistleblowing </w:t>
      </w:r>
      <w:r w:rsidRPr="00092218">
        <w:rPr>
          <w:rFonts w:asciiTheme="majorHAnsi" w:hAnsiTheme="majorHAnsi"/>
        </w:rPr>
        <w:t>reports/assurance on issues relevant to tenant services and ensure proper investigation and learning.</w:t>
      </w:r>
    </w:p>
    <w:p w14:paraId="53B59491" w14:textId="12375DCA" w:rsidR="00776FE1" w:rsidRDefault="007227F0" w:rsidP="00905D1E">
      <w:pPr>
        <w:pStyle w:val="ListParagraph"/>
        <w:numPr>
          <w:ilvl w:val="2"/>
          <w:numId w:val="3"/>
        </w:numPr>
        <w:ind w:left="1418" w:hanging="709"/>
        <w:jc w:val="both"/>
        <w:rPr>
          <w:rFonts w:asciiTheme="majorHAnsi" w:hAnsiTheme="majorHAnsi"/>
        </w:rPr>
      </w:pPr>
      <w:r w:rsidRPr="007227F0">
        <w:rPr>
          <w:rFonts w:asciiTheme="majorHAnsi" w:hAnsiTheme="majorHAnsi"/>
        </w:rPr>
        <w:t xml:space="preserve">Receive and review an annual report on regulatory and legal changes impacting </w:t>
      </w:r>
      <w:r w:rsidR="00964FC8">
        <w:rPr>
          <w:rFonts w:asciiTheme="majorHAnsi" w:hAnsiTheme="majorHAnsi"/>
        </w:rPr>
        <w:t>housing and property related</w:t>
      </w:r>
      <w:r>
        <w:rPr>
          <w:rFonts w:asciiTheme="majorHAnsi" w:hAnsiTheme="majorHAnsi"/>
        </w:rPr>
        <w:t xml:space="preserve"> </w:t>
      </w:r>
      <w:r w:rsidRPr="007227F0">
        <w:rPr>
          <w:rFonts w:asciiTheme="majorHAnsi" w:hAnsiTheme="majorHAnsi"/>
        </w:rPr>
        <w:t>activities</w:t>
      </w:r>
      <w:r>
        <w:rPr>
          <w:rFonts w:asciiTheme="majorHAnsi" w:hAnsiTheme="majorHAnsi"/>
        </w:rPr>
        <w:t>.</w:t>
      </w:r>
    </w:p>
    <w:p w14:paraId="691A1958" w14:textId="77777777" w:rsidR="00515BD6" w:rsidRPr="00515BD6" w:rsidRDefault="00515BD6" w:rsidP="00515BD6">
      <w:pPr>
        <w:pStyle w:val="ListParagraph"/>
        <w:ind w:left="1418"/>
        <w:jc w:val="both"/>
        <w:rPr>
          <w:rFonts w:asciiTheme="majorHAnsi" w:hAnsiTheme="majorHAnsi"/>
        </w:rPr>
      </w:pPr>
    </w:p>
    <w:p w14:paraId="5F3CC654" w14:textId="018813C8" w:rsidR="00F242CE" w:rsidRDefault="00F242CE" w:rsidP="003C40DF">
      <w:pPr>
        <w:pStyle w:val="ListParagraph"/>
        <w:numPr>
          <w:ilvl w:val="1"/>
          <w:numId w:val="3"/>
        </w:numPr>
        <w:ind w:left="709" w:hanging="709"/>
        <w:jc w:val="both"/>
        <w:rPr>
          <w:rFonts w:asciiTheme="majorHAnsi" w:hAnsiTheme="majorHAnsi"/>
        </w:rPr>
      </w:pPr>
      <w:r>
        <w:rPr>
          <w:rFonts w:asciiTheme="majorHAnsi" w:hAnsiTheme="majorHAnsi"/>
        </w:rPr>
        <w:t>Performance Monitoring and Reporting</w:t>
      </w:r>
    </w:p>
    <w:p w14:paraId="67BE7FED" w14:textId="2825213F" w:rsidR="003303C9" w:rsidRDefault="003303C9" w:rsidP="003303C9">
      <w:pPr>
        <w:pStyle w:val="ListParagraph"/>
        <w:numPr>
          <w:ilvl w:val="2"/>
          <w:numId w:val="3"/>
        </w:numPr>
        <w:ind w:left="1418" w:hanging="709"/>
        <w:jc w:val="both"/>
        <w:rPr>
          <w:rFonts w:asciiTheme="majorHAnsi" w:hAnsiTheme="majorHAnsi"/>
        </w:rPr>
      </w:pPr>
      <w:r>
        <w:rPr>
          <w:rFonts w:asciiTheme="majorHAnsi" w:hAnsiTheme="majorHAnsi"/>
        </w:rPr>
        <w:t>Review and challenge key performance indicators</w:t>
      </w:r>
      <w:r w:rsidR="00502DE8">
        <w:rPr>
          <w:rFonts w:asciiTheme="majorHAnsi" w:hAnsiTheme="majorHAnsi"/>
        </w:rPr>
        <w:t>, identify and understand root causes for trends and ensure proposed actions to address</w:t>
      </w:r>
      <w:r w:rsidR="003F4C42">
        <w:rPr>
          <w:rFonts w:asciiTheme="majorHAnsi" w:hAnsiTheme="majorHAnsi"/>
        </w:rPr>
        <w:t xml:space="preserve"> concerns are robust and proportionate</w:t>
      </w:r>
      <w:r w:rsidR="00571A00">
        <w:rPr>
          <w:rFonts w:asciiTheme="majorHAnsi" w:hAnsiTheme="majorHAnsi"/>
        </w:rPr>
        <w:t>.</w:t>
      </w:r>
    </w:p>
    <w:p w14:paraId="57163954" w14:textId="77777777" w:rsidR="008F53B1" w:rsidRDefault="008F53B1" w:rsidP="008F53B1">
      <w:pPr>
        <w:pStyle w:val="ListParagraph"/>
        <w:ind w:left="1418"/>
        <w:jc w:val="both"/>
        <w:rPr>
          <w:rFonts w:asciiTheme="majorHAnsi" w:hAnsiTheme="majorHAnsi"/>
        </w:rPr>
      </w:pPr>
    </w:p>
    <w:p w14:paraId="650716AF" w14:textId="0F23061B" w:rsidR="00494BC4" w:rsidRPr="003C40DF" w:rsidRDefault="003B3FDE" w:rsidP="003C40DF">
      <w:pPr>
        <w:pStyle w:val="ListParagraph"/>
        <w:numPr>
          <w:ilvl w:val="1"/>
          <w:numId w:val="3"/>
        </w:numPr>
        <w:ind w:left="709" w:hanging="709"/>
        <w:jc w:val="both"/>
        <w:rPr>
          <w:rFonts w:asciiTheme="majorHAnsi" w:hAnsiTheme="majorHAnsi"/>
        </w:rPr>
      </w:pPr>
      <w:r w:rsidRPr="003C40DF">
        <w:rPr>
          <w:rFonts w:asciiTheme="majorHAnsi" w:hAnsiTheme="majorHAnsi"/>
        </w:rPr>
        <w:t>General:</w:t>
      </w:r>
    </w:p>
    <w:p w14:paraId="6712466B" w14:textId="799C35B2" w:rsidR="006C486A" w:rsidRDefault="003B3FDE" w:rsidP="003D565B">
      <w:pPr>
        <w:pStyle w:val="ListParagraph"/>
        <w:numPr>
          <w:ilvl w:val="2"/>
          <w:numId w:val="3"/>
        </w:numPr>
        <w:ind w:left="709" w:hanging="709"/>
        <w:jc w:val="both"/>
        <w:rPr>
          <w:rFonts w:asciiTheme="majorHAnsi" w:hAnsiTheme="majorHAnsi"/>
        </w:rPr>
      </w:pPr>
      <w:r w:rsidRPr="006C486A">
        <w:rPr>
          <w:rFonts w:asciiTheme="majorHAnsi" w:hAnsiTheme="majorHAnsi"/>
        </w:rPr>
        <w:t>The Committee is authorised to obtain outside legal or other independent professional advice as necessary.  This includes the ability to co-opt additional members for a period not exceeding a year to provide specialist skills, knowledge and experience.</w:t>
      </w:r>
      <w:r w:rsidR="00C66EF3">
        <w:rPr>
          <w:rFonts w:asciiTheme="majorHAnsi" w:hAnsiTheme="majorHAnsi"/>
        </w:rPr>
        <w:t xml:space="preserve"> </w:t>
      </w:r>
      <w:r w:rsidRPr="006C486A">
        <w:rPr>
          <w:rFonts w:asciiTheme="majorHAnsi" w:hAnsiTheme="majorHAnsi"/>
        </w:rPr>
        <w:t>Any co-</w:t>
      </w:r>
      <w:proofErr w:type="spellStart"/>
      <w:r w:rsidRPr="006C486A">
        <w:rPr>
          <w:rFonts w:asciiTheme="majorHAnsi" w:hAnsiTheme="majorHAnsi"/>
        </w:rPr>
        <w:t>optee</w:t>
      </w:r>
      <w:proofErr w:type="spellEnd"/>
      <w:r w:rsidRPr="006C486A">
        <w:rPr>
          <w:rFonts w:asciiTheme="majorHAnsi" w:hAnsiTheme="majorHAnsi"/>
        </w:rPr>
        <w:t xml:space="preserve"> appointments will be ratified by the Board.</w:t>
      </w:r>
    </w:p>
    <w:p w14:paraId="382520EE" w14:textId="77777777" w:rsidR="006C486A" w:rsidRDefault="003B3FDE" w:rsidP="003D565B">
      <w:pPr>
        <w:pStyle w:val="ListParagraph"/>
        <w:numPr>
          <w:ilvl w:val="2"/>
          <w:numId w:val="3"/>
        </w:numPr>
        <w:ind w:left="709" w:hanging="709"/>
        <w:jc w:val="both"/>
        <w:rPr>
          <w:rFonts w:asciiTheme="majorHAnsi" w:hAnsiTheme="majorHAnsi"/>
        </w:rPr>
      </w:pPr>
      <w:r w:rsidRPr="006C486A">
        <w:rPr>
          <w:rFonts w:asciiTheme="majorHAnsi" w:hAnsiTheme="majorHAnsi"/>
        </w:rPr>
        <w:t xml:space="preserve">The Committee may request external advisors attend from time to time as required. </w:t>
      </w:r>
    </w:p>
    <w:p w14:paraId="73AE859A" w14:textId="77777777" w:rsidR="006C486A" w:rsidRDefault="003B3FDE" w:rsidP="003D565B">
      <w:pPr>
        <w:pStyle w:val="ListParagraph"/>
        <w:numPr>
          <w:ilvl w:val="2"/>
          <w:numId w:val="3"/>
        </w:numPr>
        <w:ind w:left="709" w:hanging="709"/>
        <w:jc w:val="both"/>
        <w:rPr>
          <w:rFonts w:asciiTheme="majorHAnsi" w:hAnsiTheme="majorHAnsi"/>
        </w:rPr>
      </w:pPr>
      <w:r w:rsidRPr="006C486A">
        <w:rPr>
          <w:rFonts w:asciiTheme="majorHAnsi" w:hAnsiTheme="majorHAnsi"/>
        </w:rPr>
        <w:t xml:space="preserve">The Chair shall be empowered to seek such appropriate advice or consultation as may be necessary to deal with matters of urgency arising outside of Committee meetings where it is not deemed advisable to wait until the next scheduled meeting.  Any matters of urgency dealt with under such action shall be reported to the next meeting of the Committee. </w:t>
      </w:r>
    </w:p>
    <w:p w14:paraId="796A6EDC" w14:textId="77777777" w:rsidR="006C486A" w:rsidRDefault="003B3FDE" w:rsidP="003D565B">
      <w:pPr>
        <w:pStyle w:val="ListParagraph"/>
        <w:numPr>
          <w:ilvl w:val="2"/>
          <w:numId w:val="3"/>
        </w:numPr>
        <w:ind w:left="709" w:hanging="709"/>
        <w:jc w:val="both"/>
        <w:rPr>
          <w:rFonts w:asciiTheme="majorHAnsi" w:hAnsiTheme="majorHAnsi"/>
        </w:rPr>
      </w:pPr>
      <w:r w:rsidRPr="006C486A">
        <w:rPr>
          <w:rFonts w:asciiTheme="majorHAnsi" w:hAnsiTheme="majorHAnsi"/>
        </w:rPr>
        <w:t>The Chair or, in the absence of the Chair, a duly appointed member of the Committee shall have delegated authority and be authorised to deal on behalf of the Committee with any matter which may arise between ordinary meetings of the Committee and all actions taken under such authority shall be reported to the next meeting of the Committee.</w:t>
      </w:r>
    </w:p>
    <w:p w14:paraId="39B62C5C" w14:textId="753103D5" w:rsidR="006C486A" w:rsidRDefault="003B3FDE" w:rsidP="003D565B">
      <w:pPr>
        <w:pStyle w:val="ListParagraph"/>
        <w:numPr>
          <w:ilvl w:val="2"/>
          <w:numId w:val="3"/>
        </w:numPr>
        <w:ind w:left="709" w:hanging="709"/>
        <w:jc w:val="both"/>
        <w:rPr>
          <w:rFonts w:asciiTheme="majorHAnsi" w:hAnsiTheme="majorHAnsi"/>
        </w:rPr>
      </w:pPr>
      <w:r w:rsidRPr="006C486A">
        <w:rPr>
          <w:rFonts w:asciiTheme="majorHAnsi" w:hAnsiTheme="majorHAnsi"/>
        </w:rPr>
        <w:t xml:space="preserve">In the absence </w:t>
      </w:r>
      <w:r w:rsidR="00D91D5D">
        <w:rPr>
          <w:rFonts w:asciiTheme="majorHAnsi" w:hAnsiTheme="majorHAnsi"/>
        </w:rPr>
        <w:t>o</w:t>
      </w:r>
      <w:r w:rsidRPr="006C486A">
        <w:rPr>
          <w:rFonts w:asciiTheme="majorHAnsi" w:hAnsiTheme="majorHAnsi"/>
        </w:rPr>
        <w:t>f the designated Chair, the first order of business at any meeting shall be to elect the chair of that meeting.</w:t>
      </w:r>
    </w:p>
    <w:p w14:paraId="0C27ADD6" w14:textId="6AA0E676" w:rsidR="0028707A" w:rsidRPr="006C486A" w:rsidRDefault="003B3FDE" w:rsidP="003D565B">
      <w:pPr>
        <w:pStyle w:val="ListParagraph"/>
        <w:numPr>
          <w:ilvl w:val="2"/>
          <w:numId w:val="3"/>
        </w:numPr>
        <w:ind w:left="709" w:hanging="709"/>
        <w:jc w:val="both"/>
        <w:rPr>
          <w:rFonts w:asciiTheme="majorHAnsi" w:hAnsiTheme="majorHAnsi"/>
        </w:rPr>
      </w:pPr>
      <w:r w:rsidRPr="006C486A">
        <w:rPr>
          <w:rFonts w:asciiTheme="majorHAnsi" w:hAnsiTheme="majorHAnsi"/>
        </w:rPr>
        <w:t>Any minutes of items designated as “confidential” shall be excluded from the published minutes made available to employees and to those Committee members who withdraw from that item, except where the Chair expressly requests inclusion of a full or summary minute to be included for wider circulation.</w:t>
      </w:r>
    </w:p>
    <w:p w14:paraId="79A2420F" w14:textId="2A311F3E" w:rsidR="16DABC0F" w:rsidRDefault="16DABC0F" w:rsidP="16DABC0F">
      <w:pPr>
        <w:pStyle w:val="ListParagraph"/>
        <w:ind w:left="360"/>
        <w:jc w:val="both"/>
        <w:rPr>
          <w:rFonts w:asciiTheme="majorHAnsi" w:hAnsiTheme="majorHAnsi"/>
        </w:rPr>
      </w:pPr>
    </w:p>
    <w:p w14:paraId="1670B2A5" w14:textId="0AB9679D" w:rsidR="00534479" w:rsidRDefault="00534479" w:rsidP="006C486A">
      <w:pPr>
        <w:pStyle w:val="ListParagraph"/>
        <w:numPr>
          <w:ilvl w:val="0"/>
          <w:numId w:val="3"/>
        </w:numPr>
        <w:jc w:val="both"/>
        <w:rPr>
          <w:rFonts w:asciiTheme="majorHAnsi" w:hAnsiTheme="majorHAnsi"/>
          <w:sz w:val="32"/>
          <w:szCs w:val="32"/>
        </w:rPr>
      </w:pPr>
      <w:r w:rsidRPr="16DABC0F">
        <w:rPr>
          <w:rFonts w:asciiTheme="majorHAnsi" w:hAnsiTheme="majorHAnsi"/>
          <w:sz w:val="32"/>
          <w:szCs w:val="32"/>
        </w:rPr>
        <w:t>Support Information Requests</w:t>
      </w:r>
    </w:p>
    <w:p w14:paraId="056ED285" w14:textId="24EFE39C" w:rsidR="00793742" w:rsidRDefault="006C486A" w:rsidP="006C486A">
      <w:pPr>
        <w:pStyle w:val="paragraph"/>
        <w:spacing w:before="0" w:beforeAutospacing="0" w:after="0" w:afterAutospacing="0"/>
        <w:ind w:left="720" w:hanging="720"/>
        <w:jc w:val="both"/>
        <w:textAlignment w:val="baseline"/>
        <w:rPr>
          <w:rFonts w:asciiTheme="majorHAnsi" w:hAnsiTheme="majorHAnsi"/>
        </w:rPr>
      </w:pPr>
      <w:r>
        <w:rPr>
          <w:rStyle w:val="normaltextrun"/>
          <w:rFonts w:ascii="Aptos" w:eastAsiaTheme="majorEastAsia" w:hAnsi="Aptos" w:cs="Segoe UI"/>
        </w:rPr>
        <w:t>3.1</w:t>
      </w:r>
      <w:r>
        <w:rPr>
          <w:rStyle w:val="normaltextrun"/>
          <w:rFonts w:ascii="Aptos" w:eastAsiaTheme="majorEastAsia" w:hAnsi="Aptos" w:cs="Segoe UI"/>
        </w:rPr>
        <w:tab/>
      </w:r>
      <w:r w:rsidR="00793742" w:rsidRPr="16DABC0F">
        <w:rPr>
          <w:rStyle w:val="normaltextrun"/>
          <w:rFonts w:ascii="Aptos" w:eastAsiaTheme="majorEastAsia" w:hAnsi="Aptos" w:cs="Segoe UI"/>
        </w:rPr>
        <w:t xml:space="preserve">The </w:t>
      </w:r>
      <w:r w:rsidR="00BA3AAE">
        <w:rPr>
          <w:rFonts w:asciiTheme="majorHAnsi" w:hAnsiTheme="majorHAnsi"/>
        </w:rPr>
        <w:t>Housing and Property</w:t>
      </w:r>
      <w:r w:rsidR="00793742" w:rsidRPr="16DABC0F">
        <w:rPr>
          <w:rFonts w:asciiTheme="majorHAnsi" w:hAnsiTheme="majorHAnsi"/>
        </w:rPr>
        <w:t xml:space="preserve"> Committee </w:t>
      </w:r>
      <w:r w:rsidR="00793742" w:rsidRPr="16DABC0F">
        <w:rPr>
          <w:rStyle w:val="normaltextrun"/>
          <w:rFonts w:ascii="Aptos" w:eastAsiaTheme="majorEastAsia" w:hAnsi="Aptos" w:cs="Segoe UI"/>
        </w:rPr>
        <w:t xml:space="preserve">is supported by the </w:t>
      </w:r>
      <w:r w:rsidR="004A154B">
        <w:rPr>
          <w:rStyle w:val="normaltextrun"/>
          <w:rFonts w:ascii="Aptos" w:eastAsiaTheme="majorEastAsia" w:hAnsi="Aptos" w:cs="Segoe UI"/>
        </w:rPr>
        <w:t>Executive Assistant</w:t>
      </w:r>
      <w:r w:rsidR="00793742" w:rsidRPr="16DABC0F">
        <w:rPr>
          <w:rStyle w:val="normaltextrun"/>
          <w:rFonts w:ascii="Aptos" w:eastAsiaTheme="majorEastAsia" w:hAnsi="Aptos" w:cs="Segoe UI"/>
        </w:rPr>
        <w:t xml:space="preserve">. Minutes of each meeting will be circulated for comment within two weeks. They will be tabled for general approval at the next </w:t>
      </w:r>
      <w:r w:rsidR="00BA3AAE">
        <w:rPr>
          <w:rFonts w:asciiTheme="majorHAnsi" w:hAnsiTheme="majorHAnsi"/>
        </w:rPr>
        <w:t>Housing and Property</w:t>
      </w:r>
      <w:r w:rsidR="004A154B" w:rsidRPr="16DABC0F">
        <w:rPr>
          <w:rFonts w:asciiTheme="majorHAnsi" w:hAnsiTheme="majorHAnsi"/>
        </w:rPr>
        <w:t xml:space="preserve"> Committee</w:t>
      </w:r>
      <w:r w:rsidR="00793742" w:rsidRPr="16DABC0F">
        <w:rPr>
          <w:rFonts w:asciiTheme="majorHAnsi" w:hAnsiTheme="majorHAnsi"/>
        </w:rPr>
        <w:t>.</w:t>
      </w:r>
      <w:r w:rsidR="00CB1F14" w:rsidRPr="16DABC0F">
        <w:rPr>
          <w:rFonts w:asciiTheme="majorHAnsi" w:hAnsiTheme="majorHAnsi"/>
        </w:rPr>
        <w:t xml:space="preserve"> The </w:t>
      </w:r>
      <w:r w:rsidR="00CB1F14" w:rsidRPr="16DABC0F">
        <w:rPr>
          <w:rFonts w:asciiTheme="majorHAnsi" w:hAnsiTheme="majorHAnsi"/>
        </w:rPr>
        <w:lastRenderedPageBreak/>
        <w:t>Committee is supported by a Lead Executive Officer and in this ins</w:t>
      </w:r>
      <w:r w:rsidR="00EE45F2" w:rsidRPr="16DABC0F">
        <w:rPr>
          <w:rFonts w:asciiTheme="majorHAnsi" w:hAnsiTheme="majorHAnsi"/>
        </w:rPr>
        <w:t xml:space="preserve">tance, the lead officer for this committee is the Director of </w:t>
      </w:r>
      <w:r w:rsidR="0005659B">
        <w:rPr>
          <w:rFonts w:asciiTheme="majorHAnsi" w:hAnsiTheme="majorHAnsi"/>
        </w:rPr>
        <w:t>Property &amp; Sustainability</w:t>
      </w:r>
      <w:r w:rsidR="00EE45F2" w:rsidRPr="16DABC0F">
        <w:rPr>
          <w:rFonts w:asciiTheme="majorHAnsi" w:hAnsiTheme="majorHAnsi"/>
        </w:rPr>
        <w:t xml:space="preserve">. </w:t>
      </w:r>
    </w:p>
    <w:p w14:paraId="56FF734B" w14:textId="77777777" w:rsidR="00793742" w:rsidRPr="00793742" w:rsidRDefault="00793742" w:rsidP="16DABC0F">
      <w:pPr>
        <w:pStyle w:val="paragraph"/>
        <w:spacing w:before="0" w:beforeAutospacing="0" w:after="0" w:afterAutospacing="0"/>
        <w:ind w:left="720"/>
        <w:jc w:val="both"/>
        <w:textAlignment w:val="baseline"/>
        <w:rPr>
          <w:rFonts w:ascii="Segoe UI" w:hAnsi="Segoe UI" w:cs="Segoe UI"/>
          <w:sz w:val="18"/>
          <w:szCs w:val="18"/>
        </w:rPr>
      </w:pPr>
    </w:p>
    <w:p w14:paraId="078EEF64" w14:textId="76EB9514" w:rsidR="00793742" w:rsidRDefault="006C486A" w:rsidP="006C486A">
      <w:pPr>
        <w:pStyle w:val="paragraph"/>
        <w:spacing w:before="0" w:beforeAutospacing="0" w:after="0" w:afterAutospacing="0"/>
        <w:ind w:left="720" w:hanging="720"/>
        <w:jc w:val="both"/>
        <w:textAlignment w:val="baseline"/>
        <w:rPr>
          <w:rStyle w:val="eop"/>
          <w:rFonts w:ascii="Aptos" w:eastAsiaTheme="majorEastAsia" w:hAnsi="Aptos" w:cs="Segoe UI"/>
        </w:rPr>
      </w:pPr>
      <w:r>
        <w:rPr>
          <w:rStyle w:val="normaltextrun"/>
          <w:rFonts w:ascii="Aptos" w:eastAsiaTheme="majorEastAsia" w:hAnsi="Aptos" w:cs="Segoe UI"/>
        </w:rPr>
        <w:t>3.2</w:t>
      </w:r>
      <w:r>
        <w:rPr>
          <w:rStyle w:val="normaltextrun"/>
          <w:rFonts w:ascii="Aptos" w:eastAsiaTheme="majorEastAsia" w:hAnsi="Aptos" w:cs="Segoe UI"/>
        </w:rPr>
        <w:tab/>
      </w:r>
      <w:r w:rsidR="00793742" w:rsidRPr="16DABC0F">
        <w:rPr>
          <w:rStyle w:val="normaltextrun"/>
          <w:rFonts w:ascii="Aptos" w:eastAsiaTheme="majorEastAsia" w:hAnsi="Aptos" w:cs="Segoe UI"/>
        </w:rPr>
        <w:t xml:space="preserve">Actions arising from </w:t>
      </w:r>
      <w:r w:rsidR="00BA3AAE">
        <w:rPr>
          <w:rFonts w:asciiTheme="majorHAnsi" w:hAnsiTheme="majorHAnsi"/>
        </w:rPr>
        <w:t>Housing and Property</w:t>
      </w:r>
      <w:r w:rsidR="00BA3AAE" w:rsidRPr="16DABC0F">
        <w:rPr>
          <w:rFonts w:asciiTheme="majorHAnsi" w:hAnsiTheme="majorHAnsi"/>
        </w:rPr>
        <w:t xml:space="preserve"> </w:t>
      </w:r>
      <w:r w:rsidR="00FD5FD3" w:rsidRPr="00FD5FD3">
        <w:rPr>
          <w:rFonts w:asciiTheme="majorHAnsi" w:hAnsiTheme="majorHAnsi"/>
        </w:rPr>
        <w:t xml:space="preserve">Committee </w:t>
      </w:r>
      <w:r w:rsidR="00793742" w:rsidRPr="16DABC0F">
        <w:rPr>
          <w:rStyle w:val="normaltextrun"/>
          <w:rFonts w:ascii="Aptos" w:eastAsiaTheme="majorEastAsia" w:hAnsi="Aptos" w:cs="Segoe UI"/>
        </w:rPr>
        <w:t>will be recorded as Matters Arising and circulated to action owners. Action owners must provide comments on their actions at least 10 days before the next scheduled meeting.</w:t>
      </w:r>
      <w:r w:rsidR="00793742" w:rsidRPr="16DABC0F">
        <w:rPr>
          <w:rStyle w:val="eop"/>
          <w:rFonts w:ascii="Aptos" w:eastAsiaTheme="majorEastAsia" w:hAnsi="Aptos" w:cs="Segoe UI"/>
        </w:rPr>
        <w:t> </w:t>
      </w:r>
    </w:p>
    <w:p w14:paraId="76134F1B" w14:textId="77777777" w:rsidR="00793742" w:rsidRPr="00793742" w:rsidRDefault="00793742" w:rsidP="16DABC0F">
      <w:pPr>
        <w:pStyle w:val="paragraph"/>
        <w:spacing w:before="0" w:beforeAutospacing="0" w:after="0" w:afterAutospacing="0"/>
        <w:ind w:left="720"/>
        <w:jc w:val="both"/>
        <w:textAlignment w:val="baseline"/>
        <w:rPr>
          <w:rFonts w:ascii="Segoe UI" w:hAnsi="Segoe UI" w:cs="Segoe UI"/>
          <w:sz w:val="18"/>
          <w:szCs w:val="18"/>
        </w:rPr>
      </w:pPr>
    </w:p>
    <w:p w14:paraId="11829637" w14:textId="2004E503" w:rsidR="00793742" w:rsidRPr="00793742" w:rsidRDefault="006C486A" w:rsidP="006C486A">
      <w:pPr>
        <w:pStyle w:val="paragraph"/>
        <w:spacing w:before="0" w:beforeAutospacing="0" w:after="0" w:afterAutospacing="0"/>
        <w:ind w:left="720" w:hanging="720"/>
        <w:jc w:val="both"/>
        <w:textAlignment w:val="baseline"/>
        <w:rPr>
          <w:rFonts w:ascii="Segoe UI" w:hAnsi="Segoe UI" w:cs="Segoe UI"/>
          <w:sz w:val="18"/>
          <w:szCs w:val="18"/>
        </w:rPr>
      </w:pPr>
      <w:r>
        <w:rPr>
          <w:rStyle w:val="normaltextrun"/>
          <w:rFonts w:ascii="Aptos" w:eastAsiaTheme="majorEastAsia" w:hAnsi="Aptos" w:cs="Segoe UI"/>
        </w:rPr>
        <w:t>3.3</w:t>
      </w:r>
      <w:r>
        <w:rPr>
          <w:rStyle w:val="normaltextrun"/>
          <w:rFonts w:ascii="Aptos" w:eastAsiaTheme="majorEastAsia" w:hAnsi="Aptos" w:cs="Segoe UI"/>
        </w:rPr>
        <w:tab/>
      </w:r>
      <w:r w:rsidR="00793742" w:rsidRPr="16DABC0F">
        <w:rPr>
          <w:rStyle w:val="normaltextrun"/>
          <w:rFonts w:ascii="Aptos" w:eastAsiaTheme="majorEastAsia" w:hAnsi="Aptos" w:cs="Segoe UI"/>
        </w:rPr>
        <w:t>Papers for the Committee must be submitted at least 10 working days before the scheduled meeting. Any submissions which may require to be circulated within 10 working days of the scheduled meeting must be submitted at least by the last Friday before the meeting. In the event of an urgent but brief addition (less than 2 pages), this may be submitted a minimum of 2 days before the meeting, but this is expected to be a rare occurrence and is not encouraged.</w:t>
      </w:r>
      <w:r w:rsidR="00793742" w:rsidRPr="16DABC0F">
        <w:rPr>
          <w:rStyle w:val="eop"/>
          <w:rFonts w:ascii="Aptos" w:eastAsiaTheme="majorEastAsia" w:hAnsi="Aptos" w:cs="Segoe UI"/>
        </w:rPr>
        <w:t> </w:t>
      </w:r>
    </w:p>
    <w:p w14:paraId="5CC54764" w14:textId="77777777" w:rsidR="00793742" w:rsidRDefault="00793742" w:rsidP="16DABC0F">
      <w:pPr>
        <w:pStyle w:val="paragraph"/>
        <w:spacing w:before="0" w:beforeAutospacing="0" w:after="0" w:afterAutospacing="0"/>
        <w:jc w:val="both"/>
        <w:textAlignment w:val="baseline"/>
        <w:rPr>
          <w:rStyle w:val="normaltextrun"/>
          <w:rFonts w:ascii="Aptos" w:eastAsiaTheme="majorEastAsia" w:hAnsi="Aptos" w:cs="Segoe UI"/>
        </w:rPr>
      </w:pPr>
    </w:p>
    <w:p w14:paraId="2BB3FC5E" w14:textId="42F99691" w:rsidR="00793742" w:rsidRDefault="006C486A" w:rsidP="00C23E53">
      <w:pPr>
        <w:pStyle w:val="paragraph"/>
        <w:spacing w:before="0" w:beforeAutospacing="0" w:after="0" w:afterAutospacing="0"/>
        <w:ind w:left="720" w:hanging="720"/>
        <w:jc w:val="both"/>
        <w:textAlignment w:val="baseline"/>
        <w:rPr>
          <w:rStyle w:val="eop"/>
          <w:rFonts w:ascii="Aptos" w:eastAsiaTheme="majorEastAsia" w:hAnsi="Aptos" w:cs="Segoe UI"/>
        </w:rPr>
      </w:pPr>
      <w:r>
        <w:rPr>
          <w:rStyle w:val="normaltextrun"/>
          <w:rFonts w:ascii="Aptos" w:eastAsiaTheme="majorEastAsia" w:hAnsi="Aptos" w:cs="Segoe UI"/>
        </w:rPr>
        <w:t>3.4</w:t>
      </w:r>
      <w:r>
        <w:rPr>
          <w:rStyle w:val="normaltextrun"/>
          <w:rFonts w:ascii="Aptos" w:eastAsiaTheme="majorEastAsia" w:hAnsi="Aptos" w:cs="Segoe UI"/>
        </w:rPr>
        <w:tab/>
      </w:r>
      <w:r w:rsidR="00793742" w:rsidRPr="16DABC0F">
        <w:rPr>
          <w:rStyle w:val="normaltextrun"/>
          <w:rFonts w:ascii="Aptos" w:eastAsiaTheme="majorEastAsia" w:hAnsi="Aptos" w:cs="Segoe UI"/>
        </w:rPr>
        <w:t>An agenda and papers for each meeting will be circulated to Members and Obligatory Attendees 8 days before the scheduled meeting.</w:t>
      </w:r>
      <w:r w:rsidR="00793742" w:rsidRPr="16DABC0F">
        <w:rPr>
          <w:rStyle w:val="eop"/>
          <w:rFonts w:ascii="Aptos" w:eastAsiaTheme="majorEastAsia" w:hAnsi="Aptos" w:cs="Segoe UI"/>
        </w:rPr>
        <w:t> </w:t>
      </w:r>
    </w:p>
    <w:p w14:paraId="5EEC8623" w14:textId="77777777" w:rsidR="00C23E53" w:rsidRPr="00C23E53" w:rsidRDefault="00C23E53" w:rsidP="00C23E53">
      <w:pPr>
        <w:pStyle w:val="paragraph"/>
        <w:spacing w:before="0" w:beforeAutospacing="0" w:after="0" w:afterAutospacing="0"/>
        <w:ind w:left="720" w:hanging="720"/>
        <w:jc w:val="both"/>
        <w:textAlignment w:val="baseline"/>
        <w:rPr>
          <w:rFonts w:ascii="Segoe UI" w:hAnsi="Segoe UI" w:cs="Segoe UI"/>
          <w:sz w:val="18"/>
          <w:szCs w:val="18"/>
        </w:rPr>
      </w:pPr>
    </w:p>
    <w:p w14:paraId="71BA6F5B" w14:textId="2A2226BB" w:rsidR="00793742" w:rsidRDefault="00793742" w:rsidP="006C486A">
      <w:pPr>
        <w:pStyle w:val="ListParagraph"/>
        <w:numPr>
          <w:ilvl w:val="0"/>
          <w:numId w:val="3"/>
        </w:numPr>
        <w:jc w:val="both"/>
        <w:rPr>
          <w:rFonts w:asciiTheme="majorHAnsi" w:hAnsiTheme="majorHAnsi"/>
          <w:sz w:val="32"/>
          <w:szCs w:val="32"/>
        </w:rPr>
      </w:pPr>
      <w:r w:rsidRPr="16DABC0F">
        <w:rPr>
          <w:rFonts w:asciiTheme="majorHAnsi" w:hAnsiTheme="majorHAnsi"/>
          <w:sz w:val="32"/>
          <w:szCs w:val="32"/>
        </w:rPr>
        <w:t>General</w:t>
      </w:r>
    </w:p>
    <w:p w14:paraId="6CF6DB43" w14:textId="4509A134" w:rsidR="00AE47E4" w:rsidRPr="00AE47E4" w:rsidRDefault="006C486A" w:rsidP="006C486A">
      <w:pPr>
        <w:spacing w:after="0" w:line="240" w:lineRule="auto"/>
        <w:ind w:left="720" w:hanging="720"/>
        <w:jc w:val="both"/>
        <w:textAlignment w:val="baseline"/>
        <w:rPr>
          <w:rFonts w:ascii="Segoe UI" w:eastAsia="Times New Roman" w:hAnsi="Segoe UI" w:cs="Segoe UI"/>
          <w:kern w:val="0"/>
          <w:sz w:val="18"/>
          <w:szCs w:val="18"/>
          <w:lang w:eastAsia="en-GB"/>
          <w14:ligatures w14:val="none"/>
        </w:rPr>
      </w:pPr>
      <w:r>
        <w:rPr>
          <w:rFonts w:ascii="Aptos" w:eastAsia="Times New Roman" w:hAnsi="Aptos" w:cs="Segoe UI"/>
          <w:kern w:val="0"/>
          <w:lang w:eastAsia="en-GB"/>
          <w14:ligatures w14:val="none"/>
        </w:rPr>
        <w:t>4.1</w:t>
      </w:r>
      <w:r>
        <w:rPr>
          <w:rFonts w:ascii="Aptos" w:eastAsia="Times New Roman" w:hAnsi="Aptos" w:cs="Segoe UI"/>
          <w:kern w:val="0"/>
          <w:lang w:eastAsia="en-GB"/>
          <w14:ligatures w14:val="none"/>
        </w:rPr>
        <w:tab/>
      </w:r>
      <w:r w:rsidR="00AE47E4" w:rsidRPr="00AE47E4">
        <w:rPr>
          <w:rFonts w:ascii="Aptos" w:eastAsia="Times New Roman" w:hAnsi="Aptos" w:cs="Segoe UI"/>
          <w:kern w:val="0"/>
          <w:lang w:eastAsia="en-GB"/>
          <w14:ligatures w14:val="none"/>
        </w:rPr>
        <w:t xml:space="preserve">The </w:t>
      </w:r>
      <w:r w:rsidR="00BA3AAE">
        <w:rPr>
          <w:rFonts w:asciiTheme="majorHAnsi" w:hAnsiTheme="majorHAnsi"/>
        </w:rPr>
        <w:t>Housing and Property</w:t>
      </w:r>
      <w:r w:rsidR="00BA3AAE" w:rsidRPr="16DABC0F">
        <w:rPr>
          <w:rFonts w:asciiTheme="majorHAnsi" w:hAnsiTheme="majorHAnsi"/>
        </w:rPr>
        <w:t xml:space="preserve"> </w:t>
      </w:r>
      <w:r w:rsidR="00FD5FD3" w:rsidRPr="00FD5FD3">
        <w:rPr>
          <w:rFonts w:asciiTheme="majorHAnsi" w:eastAsia="Times New Roman" w:hAnsiTheme="majorHAnsi"/>
          <w:kern w:val="0"/>
          <w:lang w:eastAsia="en-GB"/>
          <w14:ligatures w14:val="none"/>
        </w:rPr>
        <w:t xml:space="preserve">Committee </w:t>
      </w:r>
      <w:r w:rsidR="00AE47E4" w:rsidRPr="00AE47E4">
        <w:rPr>
          <w:rFonts w:ascii="Aptos" w:eastAsia="Times New Roman" w:hAnsi="Aptos" w:cs="Segoe UI"/>
          <w:kern w:val="0"/>
          <w:lang w:eastAsia="en-GB"/>
          <w14:ligatures w14:val="none"/>
        </w:rPr>
        <w:t>has delegated authority from the Board in respect of all matters detailed within these Terms of Reference. However, in the case of dispute, the Board’s decision will override that of the Committee. </w:t>
      </w:r>
    </w:p>
    <w:p w14:paraId="456A9B45" w14:textId="77777777" w:rsidR="00AE47E4" w:rsidRPr="00AE47E4" w:rsidRDefault="00AE47E4" w:rsidP="16DABC0F">
      <w:pPr>
        <w:spacing w:after="0" w:line="240" w:lineRule="auto"/>
        <w:jc w:val="both"/>
        <w:textAlignment w:val="baseline"/>
        <w:rPr>
          <w:rFonts w:ascii="Aptos" w:eastAsia="Times New Roman" w:hAnsi="Aptos" w:cs="Segoe UI"/>
          <w:kern w:val="0"/>
          <w:lang w:eastAsia="en-GB"/>
          <w14:ligatures w14:val="none"/>
        </w:rPr>
      </w:pPr>
    </w:p>
    <w:p w14:paraId="5D80D5EE" w14:textId="5E9FA288" w:rsidR="00AE47E4" w:rsidRPr="00AE47E4" w:rsidRDefault="006C486A" w:rsidP="006C486A">
      <w:pPr>
        <w:spacing w:after="0" w:line="240" w:lineRule="auto"/>
        <w:ind w:left="720" w:hanging="720"/>
        <w:jc w:val="both"/>
        <w:textAlignment w:val="baseline"/>
        <w:rPr>
          <w:rFonts w:ascii="Segoe UI" w:eastAsia="Times New Roman" w:hAnsi="Segoe UI" w:cs="Segoe UI"/>
          <w:kern w:val="0"/>
          <w:sz w:val="18"/>
          <w:szCs w:val="18"/>
          <w:lang w:eastAsia="en-GB"/>
          <w14:ligatures w14:val="none"/>
        </w:rPr>
      </w:pPr>
      <w:r>
        <w:rPr>
          <w:rFonts w:ascii="Aptos" w:eastAsia="Times New Roman" w:hAnsi="Aptos" w:cs="Segoe UI"/>
          <w:kern w:val="0"/>
          <w:lang w:eastAsia="en-GB"/>
          <w14:ligatures w14:val="none"/>
        </w:rPr>
        <w:t xml:space="preserve">4.2 </w:t>
      </w:r>
      <w:r>
        <w:rPr>
          <w:rFonts w:ascii="Aptos" w:eastAsia="Times New Roman" w:hAnsi="Aptos" w:cs="Segoe UI"/>
          <w:kern w:val="0"/>
          <w:lang w:eastAsia="en-GB"/>
          <w14:ligatures w14:val="none"/>
        </w:rPr>
        <w:tab/>
      </w:r>
      <w:r w:rsidR="00AE47E4" w:rsidRPr="00AE47E4">
        <w:rPr>
          <w:rFonts w:ascii="Aptos" w:eastAsia="Times New Roman" w:hAnsi="Aptos" w:cs="Segoe UI"/>
          <w:kern w:val="0"/>
          <w:lang w:eastAsia="en-GB"/>
          <w14:ligatures w14:val="none"/>
        </w:rPr>
        <w:t>The Committee will liaise as necessary with the other Committees of the Board and as instructed by the Board. The Committee reserves the right to defer any issues or questions to the Board for clarification where it considers it necessary. </w:t>
      </w:r>
    </w:p>
    <w:p w14:paraId="329BF4BD" w14:textId="0FC2E590" w:rsidR="00AE47E4" w:rsidRPr="00AE47E4" w:rsidRDefault="00AE47E4" w:rsidP="16DABC0F">
      <w:pPr>
        <w:pStyle w:val="ListParagraph"/>
        <w:spacing w:after="0" w:line="240" w:lineRule="auto"/>
        <w:jc w:val="both"/>
        <w:textAlignment w:val="baseline"/>
        <w:rPr>
          <w:rFonts w:ascii="Segoe UI" w:eastAsia="Times New Roman" w:hAnsi="Segoe UI" w:cs="Segoe UI"/>
          <w:kern w:val="0"/>
          <w:sz w:val="18"/>
          <w:szCs w:val="18"/>
          <w:lang w:eastAsia="en-GB"/>
          <w14:ligatures w14:val="none"/>
        </w:rPr>
      </w:pPr>
    </w:p>
    <w:p w14:paraId="0856E080" w14:textId="4452AC59" w:rsidR="00AE47E4" w:rsidRDefault="006C486A" w:rsidP="006C486A">
      <w:pPr>
        <w:spacing w:after="0" w:line="240" w:lineRule="auto"/>
        <w:ind w:left="720" w:hanging="720"/>
        <w:jc w:val="both"/>
        <w:textAlignment w:val="baseline"/>
        <w:rPr>
          <w:rFonts w:ascii="Aptos" w:eastAsia="Times New Roman" w:hAnsi="Aptos" w:cs="Segoe UI"/>
          <w:kern w:val="0"/>
          <w:lang w:eastAsia="en-GB"/>
          <w14:ligatures w14:val="none"/>
        </w:rPr>
      </w:pPr>
      <w:r>
        <w:rPr>
          <w:rFonts w:ascii="Aptos" w:eastAsia="Times New Roman" w:hAnsi="Aptos" w:cs="Segoe UI"/>
          <w:kern w:val="0"/>
          <w:lang w:eastAsia="en-GB"/>
          <w14:ligatures w14:val="none"/>
        </w:rPr>
        <w:t>4.3</w:t>
      </w:r>
      <w:r>
        <w:rPr>
          <w:rFonts w:ascii="Aptos" w:eastAsia="Times New Roman" w:hAnsi="Aptos" w:cs="Segoe UI"/>
          <w:kern w:val="0"/>
          <w:lang w:eastAsia="en-GB"/>
          <w14:ligatures w14:val="none"/>
        </w:rPr>
        <w:tab/>
      </w:r>
      <w:r w:rsidR="00AE47E4" w:rsidRPr="00AE47E4">
        <w:rPr>
          <w:rFonts w:ascii="Aptos" w:eastAsia="Times New Roman" w:hAnsi="Aptos" w:cs="Segoe UI"/>
          <w:kern w:val="0"/>
          <w:lang w:eastAsia="en-GB"/>
          <w14:ligatures w14:val="none"/>
        </w:rPr>
        <w:t>The Committee has the right of access to any information it considers necessary for the proper performance of its functions. The Committee Members will be provided with appropriate and timely training and development as necessary for the proper performance of their duties</w:t>
      </w:r>
      <w:r w:rsidR="00AE47E4">
        <w:rPr>
          <w:rFonts w:ascii="Aptos" w:eastAsia="Times New Roman" w:hAnsi="Aptos" w:cs="Segoe UI"/>
          <w:kern w:val="0"/>
          <w:lang w:eastAsia="en-GB"/>
          <w14:ligatures w14:val="none"/>
        </w:rPr>
        <w:t>.</w:t>
      </w:r>
    </w:p>
    <w:p w14:paraId="67D3EAE5" w14:textId="77777777" w:rsidR="003043F2" w:rsidRDefault="003043F2" w:rsidP="16DABC0F">
      <w:pPr>
        <w:spacing w:after="0" w:line="240" w:lineRule="auto"/>
        <w:jc w:val="both"/>
        <w:textAlignment w:val="baseline"/>
        <w:rPr>
          <w:rFonts w:ascii="Aptos" w:eastAsia="Times New Roman" w:hAnsi="Aptos" w:cs="Segoe UI"/>
          <w:kern w:val="0"/>
          <w:lang w:eastAsia="en-GB"/>
          <w14:ligatures w14:val="none"/>
        </w:rPr>
      </w:pPr>
    </w:p>
    <w:p w14:paraId="5A8487F2" w14:textId="1A44AF94" w:rsidR="003043F2" w:rsidRDefault="006C486A" w:rsidP="006C486A">
      <w:pPr>
        <w:spacing w:after="0" w:line="240" w:lineRule="auto"/>
        <w:ind w:left="720" w:hanging="720"/>
        <w:jc w:val="both"/>
      </w:pPr>
      <w:r>
        <w:rPr>
          <w:rFonts w:asciiTheme="minorHAnsi" w:hAnsiTheme="minorHAnsi"/>
        </w:rPr>
        <w:t>4.4</w:t>
      </w:r>
      <w:r>
        <w:rPr>
          <w:rFonts w:asciiTheme="minorHAnsi" w:hAnsiTheme="minorHAnsi"/>
        </w:rPr>
        <w:tab/>
      </w:r>
      <w:r w:rsidR="003043F2" w:rsidRPr="003043F2">
        <w:rPr>
          <w:rFonts w:asciiTheme="minorHAnsi" w:hAnsiTheme="minorHAnsi"/>
        </w:rPr>
        <w:t xml:space="preserve">The Committee is authorised by the Board to seek any information it requires from any employee of Golden Lane Housing </w:t>
      </w:r>
      <w:proofErr w:type="gramStart"/>
      <w:r w:rsidR="003043F2" w:rsidRPr="003043F2">
        <w:rPr>
          <w:rFonts w:asciiTheme="minorHAnsi" w:hAnsiTheme="minorHAnsi"/>
        </w:rPr>
        <w:t>in order to</w:t>
      </w:r>
      <w:proofErr w:type="gramEnd"/>
      <w:r w:rsidR="003043F2" w:rsidRPr="003043F2">
        <w:rPr>
          <w:rFonts w:asciiTheme="minorHAnsi" w:hAnsiTheme="minorHAnsi"/>
        </w:rPr>
        <w:t xml:space="preserve"> perform its duties and may call any employee to be questioned at a meeting of the Committee as and when required</w:t>
      </w:r>
      <w:r w:rsidR="003043F2">
        <w:t>.</w:t>
      </w:r>
    </w:p>
    <w:p w14:paraId="2D8B1AC9" w14:textId="77777777" w:rsidR="002A3156" w:rsidRDefault="002A3156" w:rsidP="003043F2">
      <w:pPr>
        <w:spacing w:after="0" w:line="240" w:lineRule="auto"/>
        <w:jc w:val="both"/>
      </w:pPr>
    </w:p>
    <w:p w14:paraId="31A7D243" w14:textId="3C0CE240" w:rsidR="002A3156" w:rsidRPr="002A3156" w:rsidRDefault="006C486A" w:rsidP="006C486A">
      <w:pPr>
        <w:spacing w:after="0" w:line="240" w:lineRule="auto"/>
        <w:ind w:left="720" w:hanging="720"/>
        <w:jc w:val="both"/>
        <w:rPr>
          <w:rFonts w:asciiTheme="minorHAnsi" w:hAnsiTheme="minorHAnsi"/>
        </w:rPr>
      </w:pPr>
      <w:r>
        <w:rPr>
          <w:rFonts w:asciiTheme="minorHAnsi" w:hAnsiTheme="minorHAnsi"/>
        </w:rPr>
        <w:t>4.5</w:t>
      </w:r>
      <w:r>
        <w:rPr>
          <w:rFonts w:asciiTheme="minorHAnsi" w:hAnsiTheme="minorHAnsi"/>
        </w:rPr>
        <w:tab/>
      </w:r>
      <w:r w:rsidR="002A3156" w:rsidRPr="002A3156">
        <w:rPr>
          <w:rFonts w:asciiTheme="minorHAnsi" w:hAnsiTheme="minorHAnsi"/>
        </w:rPr>
        <w:t xml:space="preserve">If any Committee Member has any pecuniary, family or other personal interest, direct or indirect, in any contract or proposed contract or other matter and is present at the meeting at which the issue is the subject of consideration, then the Member, as soon as practicable, shall disclose that fact and shall in consultation with the Chair of the Committee, Company Secretary and/or legal advisers, come to a decision about whether it is appropriate to be involved in the discussion or if it is necessary to withdraw,  and whether it is appropriate to vote on the issue.  If the member has not withdrawn then, if requested by the Chair, or recommended </w:t>
      </w:r>
      <w:r w:rsidR="002A3156" w:rsidRPr="002A3156">
        <w:rPr>
          <w:rFonts w:asciiTheme="minorHAnsi" w:hAnsiTheme="minorHAnsi"/>
        </w:rPr>
        <w:lastRenderedPageBreak/>
        <w:t>by the Company Secretary shall withdraw from the meeting.</w:t>
      </w:r>
      <w:r w:rsidR="00AE5952">
        <w:rPr>
          <w:rFonts w:asciiTheme="minorHAnsi" w:hAnsiTheme="minorHAnsi"/>
        </w:rPr>
        <w:t xml:space="preserve"> </w:t>
      </w:r>
      <w:r w:rsidR="00AE5952" w:rsidRPr="00AE5952">
        <w:rPr>
          <w:rFonts w:asciiTheme="minorHAnsi" w:hAnsiTheme="minorHAnsi"/>
        </w:rPr>
        <w:t>Any Officer of the Board or employee present shall withdraw from any meeting or part thereof where the position of that person is being considered.</w:t>
      </w:r>
    </w:p>
    <w:p w14:paraId="7BDC8131" w14:textId="6F9854E2" w:rsidR="00AE47E4" w:rsidRDefault="00AE47E4" w:rsidP="16DABC0F">
      <w:pPr>
        <w:spacing w:after="0" w:line="240" w:lineRule="auto"/>
        <w:jc w:val="both"/>
        <w:textAlignment w:val="baseline"/>
        <w:rPr>
          <w:rFonts w:ascii="Segoe UI" w:eastAsia="Times New Roman" w:hAnsi="Segoe UI" w:cs="Segoe UI"/>
          <w:kern w:val="0"/>
          <w:sz w:val="18"/>
          <w:szCs w:val="18"/>
          <w:lang w:eastAsia="en-GB"/>
          <w14:ligatures w14:val="none"/>
        </w:rPr>
      </w:pPr>
    </w:p>
    <w:p w14:paraId="591D1305" w14:textId="6B6CEFE0" w:rsidR="00AE47E4" w:rsidRPr="00AE47E4" w:rsidRDefault="006C486A" w:rsidP="006C486A">
      <w:pPr>
        <w:spacing w:after="0" w:line="240" w:lineRule="auto"/>
        <w:ind w:left="720" w:hanging="720"/>
        <w:jc w:val="both"/>
        <w:textAlignment w:val="baseline"/>
        <w:rPr>
          <w:rFonts w:ascii="Segoe UI" w:eastAsia="Times New Roman" w:hAnsi="Segoe UI" w:cs="Segoe UI"/>
          <w:kern w:val="0"/>
          <w:sz w:val="18"/>
          <w:szCs w:val="18"/>
          <w:lang w:eastAsia="en-GB"/>
          <w14:ligatures w14:val="none"/>
        </w:rPr>
      </w:pPr>
      <w:r>
        <w:rPr>
          <w:rFonts w:ascii="Aptos" w:eastAsia="Times New Roman" w:hAnsi="Aptos" w:cs="Segoe UI"/>
          <w:kern w:val="0"/>
          <w:lang w:eastAsia="en-GB"/>
          <w14:ligatures w14:val="none"/>
        </w:rPr>
        <w:t>4.6</w:t>
      </w:r>
      <w:r>
        <w:rPr>
          <w:rFonts w:ascii="Aptos" w:eastAsia="Times New Roman" w:hAnsi="Aptos" w:cs="Segoe UI"/>
          <w:kern w:val="0"/>
          <w:lang w:eastAsia="en-GB"/>
          <w14:ligatures w14:val="none"/>
        </w:rPr>
        <w:tab/>
      </w:r>
      <w:r w:rsidR="00AE47E4" w:rsidRPr="00AE47E4">
        <w:rPr>
          <w:rFonts w:ascii="Aptos" w:eastAsia="Times New Roman" w:hAnsi="Aptos" w:cs="Segoe UI"/>
          <w:kern w:val="0"/>
          <w:lang w:eastAsia="en-GB"/>
          <w14:ligatures w14:val="none"/>
        </w:rPr>
        <w:t>The Committee will review its performance against these Terms of Reference and report to Board annually in a format prescribed by the Board.  The Chair of the Committee will report to the Board after each meeting of the Committee on the activities of the Committee, performance against targets and emerging risks. </w:t>
      </w:r>
    </w:p>
    <w:p w14:paraId="06854362" w14:textId="77777777" w:rsidR="00AE47E4" w:rsidRDefault="00AE47E4" w:rsidP="16DABC0F">
      <w:pPr>
        <w:spacing w:after="0" w:line="240" w:lineRule="auto"/>
        <w:jc w:val="both"/>
        <w:textAlignment w:val="baseline"/>
        <w:rPr>
          <w:rFonts w:ascii="Aptos" w:eastAsia="Times New Roman" w:hAnsi="Aptos" w:cs="Segoe UI"/>
          <w:kern w:val="0"/>
          <w:lang w:eastAsia="en-GB"/>
          <w14:ligatures w14:val="none"/>
        </w:rPr>
      </w:pPr>
    </w:p>
    <w:p w14:paraId="11ACE76D" w14:textId="1309957E" w:rsidR="00AE47E4" w:rsidRDefault="006C486A" w:rsidP="006C486A">
      <w:pPr>
        <w:spacing w:after="0" w:line="240" w:lineRule="auto"/>
        <w:ind w:left="720" w:hanging="720"/>
        <w:jc w:val="both"/>
        <w:textAlignment w:val="baseline"/>
        <w:rPr>
          <w:rFonts w:ascii="Aptos" w:eastAsia="Times New Roman" w:hAnsi="Aptos" w:cs="Segoe UI"/>
          <w:kern w:val="0"/>
          <w:lang w:eastAsia="en-GB"/>
          <w14:ligatures w14:val="none"/>
        </w:rPr>
      </w:pPr>
      <w:r>
        <w:rPr>
          <w:rFonts w:ascii="Aptos" w:eastAsia="Times New Roman" w:hAnsi="Aptos" w:cs="Segoe UI"/>
          <w:kern w:val="0"/>
          <w:lang w:eastAsia="en-GB"/>
          <w14:ligatures w14:val="none"/>
        </w:rPr>
        <w:t>4.7</w:t>
      </w:r>
      <w:r>
        <w:rPr>
          <w:rFonts w:ascii="Aptos" w:eastAsia="Times New Roman" w:hAnsi="Aptos" w:cs="Segoe UI"/>
          <w:kern w:val="0"/>
          <w:lang w:eastAsia="en-GB"/>
          <w14:ligatures w14:val="none"/>
        </w:rPr>
        <w:tab/>
      </w:r>
      <w:r w:rsidR="00AE47E4" w:rsidRPr="00AE47E4">
        <w:rPr>
          <w:rFonts w:ascii="Aptos" w:eastAsia="Times New Roman" w:hAnsi="Aptos" w:cs="Segoe UI"/>
          <w:kern w:val="0"/>
          <w:lang w:eastAsia="en-GB"/>
          <w14:ligatures w14:val="none"/>
        </w:rPr>
        <w:t>The Committee will review the scope of its monitoring functions on an ongoing basis and add ad hoc investigations on specific issues when it decides necessary. </w:t>
      </w:r>
    </w:p>
    <w:p w14:paraId="53235014" w14:textId="77777777" w:rsidR="0092423B" w:rsidRDefault="0092423B" w:rsidP="16DABC0F">
      <w:pPr>
        <w:spacing w:after="0" w:line="240" w:lineRule="auto"/>
        <w:jc w:val="both"/>
        <w:textAlignment w:val="baseline"/>
        <w:rPr>
          <w:rFonts w:ascii="Aptos" w:eastAsia="Times New Roman" w:hAnsi="Aptos" w:cs="Segoe UI"/>
          <w:kern w:val="0"/>
          <w:lang w:eastAsia="en-GB"/>
          <w14:ligatures w14:val="none"/>
        </w:rPr>
      </w:pPr>
    </w:p>
    <w:p w14:paraId="53D816B6" w14:textId="04DBC231" w:rsidR="0092423B" w:rsidRPr="00D31AE2" w:rsidRDefault="006C486A" w:rsidP="006C486A">
      <w:pPr>
        <w:spacing w:after="0" w:line="240" w:lineRule="auto"/>
        <w:ind w:left="720" w:hanging="720"/>
        <w:jc w:val="both"/>
        <w:textAlignment w:val="baseline"/>
        <w:rPr>
          <w:rFonts w:asciiTheme="minorHAnsi" w:eastAsia="Times New Roman" w:hAnsiTheme="minorHAnsi" w:cs="Segoe UI"/>
          <w:kern w:val="0"/>
          <w:lang w:eastAsia="en-GB"/>
          <w14:ligatures w14:val="none"/>
        </w:rPr>
      </w:pPr>
      <w:r>
        <w:rPr>
          <w:rFonts w:asciiTheme="minorHAnsi" w:eastAsia="Times New Roman" w:hAnsiTheme="minorHAnsi" w:cs="Segoe UI"/>
          <w:kern w:val="0"/>
          <w:lang w:eastAsia="en-GB"/>
          <w14:ligatures w14:val="none"/>
        </w:rPr>
        <w:t>4.8</w:t>
      </w:r>
      <w:r>
        <w:rPr>
          <w:rFonts w:asciiTheme="minorHAnsi" w:eastAsia="Times New Roman" w:hAnsiTheme="minorHAnsi" w:cs="Segoe UI"/>
          <w:kern w:val="0"/>
          <w:lang w:eastAsia="en-GB"/>
          <w14:ligatures w14:val="none"/>
        </w:rPr>
        <w:tab/>
      </w:r>
      <w:r w:rsidR="00FD0AD6" w:rsidRPr="16DABC0F">
        <w:rPr>
          <w:rFonts w:asciiTheme="minorHAnsi" w:eastAsia="Times New Roman" w:hAnsiTheme="minorHAnsi" w:cs="Segoe UI"/>
          <w:kern w:val="0"/>
          <w:lang w:eastAsia="en-GB"/>
          <w14:ligatures w14:val="none"/>
        </w:rPr>
        <w:t>Terms of Reference shall be reviewed on an annual basis by the Committee, with the support of the Company Secretary, Lead Executive Officer and by the Board on a triennial basis within its governance and effectiveness review.</w:t>
      </w:r>
    </w:p>
    <w:p w14:paraId="31370D1A" w14:textId="77777777" w:rsidR="00AE47E4" w:rsidRPr="00AE47E4" w:rsidRDefault="00AE47E4" w:rsidP="00AE47E4">
      <w:pPr>
        <w:pStyle w:val="ListParagraph"/>
        <w:spacing w:after="0" w:line="240" w:lineRule="auto"/>
        <w:textAlignment w:val="baseline"/>
        <w:rPr>
          <w:rFonts w:ascii="Segoe UI" w:eastAsia="Times New Roman" w:hAnsi="Segoe UI" w:cs="Segoe UI"/>
          <w:kern w:val="0"/>
          <w:sz w:val="18"/>
          <w:szCs w:val="18"/>
          <w:lang w:eastAsia="en-GB"/>
          <w14:ligatures w14:val="none"/>
        </w:rPr>
      </w:pPr>
      <w:r w:rsidRPr="00AE47E4">
        <w:rPr>
          <w:rFonts w:ascii="Aptos" w:eastAsia="Times New Roman" w:hAnsi="Aptos" w:cs="Segoe UI"/>
          <w:kern w:val="0"/>
          <w:lang w:eastAsia="en-GB"/>
          <w14:ligatures w14:val="none"/>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1"/>
        <w:gridCol w:w="5944"/>
        <w:gridCol w:w="1135"/>
        <w:gridCol w:w="1220"/>
      </w:tblGrid>
      <w:tr w:rsidR="00AE47E4" w:rsidRPr="00AE47E4" w14:paraId="75CF2958" w14:textId="77777777" w:rsidTr="00CB1F9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214284"/>
            <w:hideMark/>
          </w:tcPr>
          <w:p w14:paraId="27FE6362" w14:textId="77777777" w:rsidR="00AE47E4" w:rsidRPr="00CB1F96" w:rsidRDefault="00AE47E4" w:rsidP="00AE47E4">
            <w:pPr>
              <w:spacing w:after="0" w:line="240" w:lineRule="auto"/>
              <w:textAlignment w:val="baseline"/>
              <w:rPr>
                <w:rFonts w:ascii="Times New Roman" w:eastAsia="Times New Roman" w:hAnsi="Times New Roman" w:cs="Times New Roman"/>
                <w:color w:val="FFFFFF" w:themeColor="background1"/>
                <w:kern w:val="0"/>
                <w:sz w:val="20"/>
                <w:szCs w:val="20"/>
                <w:lang w:eastAsia="en-GB"/>
                <w14:ligatures w14:val="none"/>
              </w:rPr>
            </w:pPr>
            <w:r w:rsidRPr="00CB1F96">
              <w:rPr>
                <w:rFonts w:ascii="Aptos" w:eastAsia="Times New Roman" w:hAnsi="Aptos" w:cs="Times New Roman"/>
                <w:color w:val="FFFFFF" w:themeColor="background1"/>
                <w:kern w:val="0"/>
                <w:sz w:val="20"/>
                <w:szCs w:val="20"/>
                <w:lang w:eastAsia="en-GB"/>
                <w14:ligatures w14:val="none"/>
              </w:rPr>
              <w:t>Version </w:t>
            </w:r>
          </w:p>
        </w:tc>
        <w:tc>
          <w:tcPr>
            <w:tcW w:w="5946" w:type="dxa"/>
            <w:tcBorders>
              <w:top w:val="single" w:sz="6" w:space="0" w:color="auto"/>
              <w:left w:val="single" w:sz="6" w:space="0" w:color="auto"/>
              <w:bottom w:val="single" w:sz="6" w:space="0" w:color="auto"/>
              <w:right w:val="single" w:sz="6" w:space="0" w:color="auto"/>
            </w:tcBorders>
            <w:shd w:val="clear" w:color="auto" w:fill="214284"/>
            <w:hideMark/>
          </w:tcPr>
          <w:p w14:paraId="65375E45" w14:textId="77777777" w:rsidR="00AE47E4" w:rsidRPr="00CB1F96" w:rsidRDefault="00AE47E4" w:rsidP="00AE47E4">
            <w:pPr>
              <w:spacing w:after="0" w:line="240" w:lineRule="auto"/>
              <w:textAlignment w:val="baseline"/>
              <w:rPr>
                <w:rFonts w:ascii="Times New Roman" w:eastAsia="Times New Roman" w:hAnsi="Times New Roman" w:cs="Times New Roman"/>
                <w:color w:val="FFFFFF" w:themeColor="background1"/>
                <w:kern w:val="0"/>
                <w:sz w:val="20"/>
                <w:szCs w:val="20"/>
                <w:lang w:eastAsia="en-GB"/>
                <w14:ligatures w14:val="none"/>
              </w:rPr>
            </w:pPr>
            <w:r w:rsidRPr="00CB1F96">
              <w:rPr>
                <w:rFonts w:ascii="Aptos" w:eastAsia="Times New Roman" w:hAnsi="Aptos" w:cs="Times New Roman"/>
                <w:color w:val="FFFFFF" w:themeColor="background1"/>
                <w:kern w:val="0"/>
                <w:sz w:val="20"/>
                <w:szCs w:val="20"/>
                <w:lang w:eastAsia="en-GB"/>
                <w14:ligatures w14:val="none"/>
              </w:rPr>
              <w:t>Amendments </w:t>
            </w:r>
          </w:p>
        </w:tc>
        <w:tc>
          <w:tcPr>
            <w:tcW w:w="1135" w:type="dxa"/>
            <w:tcBorders>
              <w:top w:val="single" w:sz="6" w:space="0" w:color="auto"/>
              <w:left w:val="single" w:sz="6" w:space="0" w:color="auto"/>
              <w:bottom w:val="single" w:sz="6" w:space="0" w:color="auto"/>
              <w:right w:val="single" w:sz="6" w:space="0" w:color="auto"/>
            </w:tcBorders>
            <w:shd w:val="clear" w:color="auto" w:fill="214284"/>
            <w:hideMark/>
          </w:tcPr>
          <w:p w14:paraId="18287BB3" w14:textId="44FD1D76" w:rsidR="00AE47E4" w:rsidRPr="00CB1F96" w:rsidRDefault="00D639AA" w:rsidP="009A2C8C">
            <w:pPr>
              <w:spacing w:after="0" w:line="240" w:lineRule="auto"/>
              <w:jc w:val="center"/>
              <w:textAlignment w:val="baseline"/>
              <w:rPr>
                <w:rFonts w:ascii="Times New Roman" w:eastAsia="Times New Roman" w:hAnsi="Times New Roman" w:cs="Times New Roman"/>
                <w:color w:val="FFFFFF" w:themeColor="background1"/>
                <w:kern w:val="0"/>
                <w:sz w:val="20"/>
                <w:szCs w:val="20"/>
                <w:lang w:eastAsia="en-GB"/>
                <w14:ligatures w14:val="none"/>
              </w:rPr>
            </w:pPr>
            <w:r>
              <w:rPr>
                <w:rFonts w:ascii="Aptos" w:eastAsia="Times New Roman" w:hAnsi="Aptos" w:cs="Times New Roman"/>
                <w:color w:val="FFFFFF" w:themeColor="background1"/>
                <w:kern w:val="0"/>
                <w:sz w:val="20"/>
                <w:szCs w:val="20"/>
                <w:lang w:eastAsia="en-GB"/>
                <w14:ligatures w14:val="none"/>
              </w:rPr>
              <w:t>NBC</w:t>
            </w:r>
            <w:r w:rsidR="00AE47E4" w:rsidRPr="00CB1F96">
              <w:rPr>
                <w:rFonts w:ascii="Aptos" w:eastAsia="Times New Roman" w:hAnsi="Aptos" w:cs="Times New Roman"/>
                <w:color w:val="FFFFFF" w:themeColor="background1"/>
                <w:kern w:val="0"/>
                <w:sz w:val="20"/>
                <w:szCs w:val="20"/>
                <w:lang w:eastAsia="en-GB"/>
                <w14:ligatures w14:val="none"/>
              </w:rPr>
              <w:t xml:space="preserve"> Approved</w:t>
            </w:r>
          </w:p>
        </w:tc>
        <w:tc>
          <w:tcPr>
            <w:tcW w:w="1220" w:type="dxa"/>
            <w:tcBorders>
              <w:top w:val="single" w:sz="6" w:space="0" w:color="auto"/>
              <w:left w:val="single" w:sz="6" w:space="0" w:color="auto"/>
              <w:bottom w:val="single" w:sz="6" w:space="0" w:color="auto"/>
              <w:right w:val="single" w:sz="6" w:space="0" w:color="auto"/>
            </w:tcBorders>
            <w:shd w:val="clear" w:color="auto" w:fill="214284"/>
            <w:hideMark/>
          </w:tcPr>
          <w:p w14:paraId="641E3474" w14:textId="1EFA9DF9" w:rsidR="00AE47E4" w:rsidRPr="00CB1F96" w:rsidRDefault="00AE47E4" w:rsidP="009A2C8C">
            <w:pPr>
              <w:spacing w:after="0" w:line="240" w:lineRule="auto"/>
              <w:jc w:val="center"/>
              <w:textAlignment w:val="baseline"/>
              <w:rPr>
                <w:rFonts w:ascii="Times New Roman" w:eastAsia="Times New Roman" w:hAnsi="Times New Roman" w:cs="Times New Roman"/>
                <w:color w:val="FFFFFF" w:themeColor="background1"/>
                <w:kern w:val="0"/>
                <w:sz w:val="20"/>
                <w:szCs w:val="20"/>
                <w:lang w:eastAsia="en-GB"/>
                <w14:ligatures w14:val="none"/>
              </w:rPr>
            </w:pPr>
            <w:r w:rsidRPr="00CB1F96">
              <w:rPr>
                <w:rFonts w:ascii="Aptos" w:eastAsia="Times New Roman" w:hAnsi="Aptos" w:cs="Times New Roman"/>
                <w:color w:val="FFFFFF" w:themeColor="background1"/>
                <w:kern w:val="0"/>
                <w:sz w:val="20"/>
                <w:szCs w:val="20"/>
                <w:lang w:eastAsia="en-GB"/>
                <w14:ligatures w14:val="none"/>
              </w:rPr>
              <w:t>Board Approved</w:t>
            </w:r>
          </w:p>
        </w:tc>
      </w:tr>
      <w:tr w:rsidR="00AE47E4" w:rsidRPr="00AE47E4" w14:paraId="5E6DDFE2" w14:textId="77777777" w:rsidTr="00CB1F9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E1F2FA"/>
            <w:hideMark/>
          </w:tcPr>
          <w:p w14:paraId="277201B1" w14:textId="3167A311" w:rsidR="00AE47E4" w:rsidRPr="00CB1F96" w:rsidRDefault="00AE47E4" w:rsidP="00AE47E4">
            <w:pPr>
              <w:spacing w:after="0" w:line="240" w:lineRule="auto"/>
              <w:textAlignment w:val="baseline"/>
              <w:rPr>
                <w:rFonts w:ascii="Times New Roman" w:eastAsia="Times New Roman" w:hAnsi="Times New Roman" w:cs="Times New Roman"/>
                <w:kern w:val="0"/>
                <w:sz w:val="20"/>
                <w:szCs w:val="20"/>
                <w:lang w:eastAsia="en-GB"/>
                <w14:ligatures w14:val="none"/>
              </w:rPr>
            </w:pPr>
            <w:r w:rsidRPr="00CB1F96">
              <w:rPr>
                <w:rFonts w:ascii="Aptos" w:eastAsia="Times New Roman" w:hAnsi="Aptos" w:cs="Times New Roman"/>
                <w:kern w:val="0"/>
                <w:sz w:val="20"/>
                <w:szCs w:val="20"/>
                <w:lang w:eastAsia="en-GB"/>
                <w14:ligatures w14:val="none"/>
              </w:rPr>
              <w:t> </w:t>
            </w:r>
            <w:r w:rsidR="0021758B" w:rsidRPr="00CB1F96">
              <w:rPr>
                <w:rFonts w:ascii="Aptos" w:eastAsia="Times New Roman" w:hAnsi="Aptos" w:cs="Times New Roman"/>
                <w:kern w:val="0"/>
                <w:sz w:val="20"/>
                <w:szCs w:val="20"/>
                <w:lang w:eastAsia="en-GB"/>
                <w14:ligatures w14:val="none"/>
              </w:rPr>
              <w:t>1</w:t>
            </w:r>
          </w:p>
        </w:tc>
        <w:tc>
          <w:tcPr>
            <w:tcW w:w="5946" w:type="dxa"/>
            <w:tcBorders>
              <w:top w:val="single" w:sz="6" w:space="0" w:color="auto"/>
              <w:left w:val="single" w:sz="6" w:space="0" w:color="auto"/>
              <w:bottom w:val="single" w:sz="6" w:space="0" w:color="auto"/>
              <w:right w:val="single" w:sz="6" w:space="0" w:color="auto"/>
            </w:tcBorders>
            <w:shd w:val="clear" w:color="auto" w:fill="E1F2FA"/>
            <w:hideMark/>
          </w:tcPr>
          <w:p w14:paraId="5BB7AC5B" w14:textId="7428B5E0" w:rsidR="00AE47E4" w:rsidRPr="00CB1F96" w:rsidRDefault="00A862F4" w:rsidP="00AE47E4">
            <w:pPr>
              <w:spacing w:after="0" w:line="240" w:lineRule="auto"/>
              <w:textAlignment w:val="baseline"/>
              <w:rPr>
                <w:rFonts w:ascii="Times New Roman" w:eastAsia="Times New Roman" w:hAnsi="Times New Roman" w:cs="Times New Roman"/>
                <w:kern w:val="0"/>
                <w:sz w:val="20"/>
                <w:szCs w:val="20"/>
                <w:lang w:eastAsia="en-GB"/>
                <w14:ligatures w14:val="none"/>
              </w:rPr>
            </w:pPr>
            <w:r>
              <w:rPr>
                <w:rFonts w:ascii="Aptos" w:eastAsia="Times New Roman" w:hAnsi="Aptos" w:cs="Times New Roman"/>
                <w:kern w:val="0"/>
                <w:sz w:val="20"/>
                <w:szCs w:val="20"/>
                <w:lang w:eastAsia="en-GB"/>
                <w14:ligatures w14:val="none"/>
              </w:rPr>
              <w:t xml:space="preserve">Prior </w:t>
            </w:r>
            <w:proofErr w:type="spellStart"/>
            <w:r>
              <w:rPr>
                <w:rFonts w:ascii="Aptos" w:eastAsia="Times New Roman" w:hAnsi="Aptos" w:cs="Times New Roman"/>
                <w:kern w:val="0"/>
                <w:sz w:val="20"/>
                <w:szCs w:val="20"/>
                <w:lang w:eastAsia="en-GB"/>
                <w14:ligatures w14:val="none"/>
              </w:rPr>
              <w:t>ToR</w:t>
            </w:r>
            <w:proofErr w:type="spellEnd"/>
            <w:r>
              <w:rPr>
                <w:rFonts w:ascii="Aptos" w:eastAsia="Times New Roman" w:hAnsi="Aptos" w:cs="Times New Roman"/>
                <w:kern w:val="0"/>
                <w:sz w:val="20"/>
                <w:szCs w:val="20"/>
                <w:lang w:eastAsia="en-GB"/>
                <w14:ligatures w14:val="none"/>
              </w:rPr>
              <w:t xml:space="preserve"> did not have version control but were dated for the year they were approved and are therefore deemed as variations of ‘Version 1’.</w:t>
            </w:r>
          </w:p>
        </w:tc>
        <w:tc>
          <w:tcPr>
            <w:tcW w:w="1135" w:type="dxa"/>
            <w:tcBorders>
              <w:top w:val="single" w:sz="6" w:space="0" w:color="auto"/>
              <w:left w:val="single" w:sz="6" w:space="0" w:color="auto"/>
              <w:bottom w:val="single" w:sz="6" w:space="0" w:color="auto"/>
              <w:right w:val="single" w:sz="6" w:space="0" w:color="auto"/>
            </w:tcBorders>
            <w:shd w:val="clear" w:color="auto" w:fill="E1F2FA"/>
            <w:hideMark/>
          </w:tcPr>
          <w:p w14:paraId="305BFCB8" w14:textId="7259971F" w:rsidR="00AE47E4" w:rsidRPr="00CB1F96" w:rsidRDefault="00AE47E4" w:rsidP="00AE47E4">
            <w:pPr>
              <w:spacing w:after="0" w:line="240" w:lineRule="auto"/>
              <w:textAlignment w:val="baseline"/>
              <w:rPr>
                <w:rFonts w:ascii="Times New Roman" w:eastAsia="Times New Roman" w:hAnsi="Times New Roman" w:cs="Times New Roman"/>
                <w:kern w:val="0"/>
                <w:sz w:val="20"/>
                <w:szCs w:val="20"/>
                <w:lang w:eastAsia="en-GB"/>
                <w14:ligatures w14:val="none"/>
              </w:rPr>
            </w:pPr>
            <w:r w:rsidRPr="00CB1F96">
              <w:rPr>
                <w:rFonts w:ascii="Aptos" w:eastAsia="Times New Roman" w:hAnsi="Aptos" w:cs="Times New Roman"/>
                <w:kern w:val="0"/>
                <w:sz w:val="20"/>
                <w:szCs w:val="20"/>
                <w:lang w:eastAsia="en-GB"/>
                <w14:ligatures w14:val="none"/>
              </w:rPr>
              <w:t> </w:t>
            </w:r>
            <w:r w:rsidR="003A768B">
              <w:rPr>
                <w:rFonts w:ascii="Aptos" w:eastAsia="Times New Roman" w:hAnsi="Aptos" w:cs="Times New Roman"/>
                <w:kern w:val="0"/>
                <w:sz w:val="20"/>
                <w:szCs w:val="20"/>
                <w:lang w:eastAsia="en-GB"/>
                <w14:ligatures w14:val="none"/>
              </w:rPr>
              <w:t>-</w:t>
            </w:r>
          </w:p>
        </w:tc>
        <w:tc>
          <w:tcPr>
            <w:tcW w:w="1220" w:type="dxa"/>
            <w:tcBorders>
              <w:top w:val="single" w:sz="6" w:space="0" w:color="auto"/>
              <w:left w:val="single" w:sz="6" w:space="0" w:color="auto"/>
              <w:bottom w:val="single" w:sz="6" w:space="0" w:color="auto"/>
              <w:right w:val="single" w:sz="6" w:space="0" w:color="auto"/>
            </w:tcBorders>
            <w:shd w:val="clear" w:color="auto" w:fill="E1F2FA"/>
            <w:hideMark/>
          </w:tcPr>
          <w:p w14:paraId="53FAFAA1" w14:textId="25A9FD77" w:rsidR="00AE47E4" w:rsidRPr="00CB1F96" w:rsidRDefault="00AE47E4" w:rsidP="00AE47E4">
            <w:pPr>
              <w:spacing w:after="0" w:line="240" w:lineRule="auto"/>
              <w:textAlignment w:val="baseline"/>
              <w:rPr>
                <w:rFonts w:ascii="Times New Roman" w:eastAsia="Times New Roman" w:hAnsi="Times New Roman" w:cs="Times New Roman"/>
                <w:kern w:val="0"/>
                <w:sz w:val="20"/>
                <w:szCs w:val="20"/>
                <w:lang w:eastAsia="en-GB"/>
                <w14:ligatures w14:val="none"/>
              </w:rPr>
            </w:pPr>
            <w:r w:rsidRPr="00CB1F96">
              <w:rPr>
                <w:rFonts w:ascii="Aptos" w:eastAsia="Times New Roman" w:hAnsi="Aptos" w:cs="Times New Roman"/>
                <w:kern w:val="0"/>
                <w:sz w:val="20"/>
                <w:szCs w:val="20"/>
                <w:lang w:eastAsia="en-GB"/>
                <w14:ligatures w14:val="none"/>
              </w:rPr>
              <w:t> </w:t>
            </w:r>
            <w:r w:rsidR="003A768B">
              <w:rPr>
                <w:rFonts w:ascii="Aptos" w:eastAsia="Times New Roman" w:hAnsi="Aptos" w:cs="Times New Roman"/>
                <w:kern w:val="0"/>
                <w:sz w:val="20"/>
                <w:szCs w:val="20"/>
                <w:lang w:eastAsia="en-GB"/>
                <w14:ligatures w14:val="none"/>
              </w:rPr>
              <w:t>-</w:t>
            </w:r>
          </w:p>
        </w:tc>
      </w:tr>
      <w:tr w:rsidR="00AE47E4" w:rsidRPr="00AE47E4" w14:paraId="706A0559" w14:textId="77777777" w:rsidTr="00CB1F9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E1F2FA"/>
            <w:hideMark/>
          </w:tcPr>
          <w:p w14:paraId="3832C26F" w14:textId="6330F0F5" w:rsidR="00AE47E4" w:rsidRPr="00CB1F96" w:rsidRDefault="00AE47E4" w:rsidP="00AE47E4">
            <w:pPr>
              <w:spacing w:after="0" w:line="240" w:lineRule="auto"/>
              <w:textAlignment w:val="baseline"/>
              <w:rPr>
                <w:rFonts w:asciiTheme="minorHAnsi" w:eastAsia="Times New Roman" w:hAnsiTheme="minorHAnsi" w:cs="Times New Roman"/>
                <w:kern w:val="0"/>
                <w:sz w:val="20"/>
                <w:szCs w:val="20"/>
                <w:lang w:eastAsia="en-GB"/>
                <w14:ligatures w14:val="none"/>
              </w:rPr>
            </w:pPr>
            <w:r w:rsidRPr="00CB1F96">
              <w:rPr>
                <w:rFonts w:asciiTheme="minorHAnsi" w:eastAsia="Times New Roman" w:hAnsiTheme="minorHAnsi" w:cs="Times New Roman"/>
                <w:kern w:val="0"/>
                <w:sz w:val="20"/>
                <w:szCs w:val="20"/>
                <w:lang w:eastAsia="en-GB"/>
                <w14:ligatures w14:val="none"/>
              </w:rPr>
              <w:t> </w:t>
            </w:r>
            <w:r w:rsidR="00C27B01" w:rsidRPr="00CB1F96">
              <w:rPr>
                <w:rFonts w:asciiTheme="minorHAnsi" w:eastAsia="Times New Roman" w:hAnsiTheme="minorHAnsi" w:cs="Times New Roman"/>
                <w:kern w:val="0"/>
                <w:sz w:val="20"/>
                <w:szCs w:val="20"/>
                <w:lang w:eastAsia="en-GB"/>
                <w14:ligatures w14:val="none"/>
              </w:rPr>
              <w:t>2</w:t>
            </w:r>
          </w:p>
        </w:tc>
        <w:tc>
          <w:tcPr>
            <w:tcW w:w="5946" w:type="dxa"/>
            <w:tcBorders>
              <w:top w:val="single" w:sz="6" w:space="0" w:color="auto"/>
              <w:left w:val="single" w:sz="6" w:space="0" w:color="auto"/>
              <w:bottom w:val="single" w:sz="6" w:space="0" w:color="auto"/>
              <w:right w:val="single" w:sz="6" w:space="0" w:color="auto"/>
            </w:tcBorders>
            <w:shd w:val="clear" w:color="auto" w:fill="E1F2FA"/>
            <w:hideMark/>
          </w:tcPr>
          <w:p w14:paraId="0E59F44B" w14:textId="239E34CC" w:rsidR="00B10D83" w:rsidRPr="00CB1F96" w:rsidRDefault="003C307A" w:rsidP="00B432A5">
            <w:pPr>
              <w:spacing w:after="0" w:line="240" w:lineRule="auto"/>
              <w:textAlignment w:val="baseline"/>
              <w:rPr>
                <w:rFonts w:asciiTheme="minorHAnsi" w:eastAsia="Times New Roman" w:hAnsiTheme="minorHAnsi" w:cs="Times New Roman"/>
                <w:kern w:val="0"/>
                <w:sz w:val="20"/>
                <w:szCs w:val="20"/>
                <w:lang w:eastAsia="en-GB"/>
                <w14:ligatures w14:val="none"/>
              </w:rPr>
            </w:pPr>
            <w:r>
              <w:rPr>
                <w:rFonts w:asciiTheme="minorHAnsi" w:eastAsia="Times New Roman" w:hAnsiTheme="minorHAnsi" w:cs="Times New Roman"/>
                <w:kern w:val="0"/>
                <w:sz w:val="20"/>
                <w:szCs w:val="20"/>
                <w:lang w:eastAsia="en-GB"/>
                <w14:ligatures w14:val="none"/>
              </w:rPr>
              <w:t xml:space="preserve">New </w:t>
            </w:r>
            <w:proofErr w:type="spellStart"/>
            <w:r w:rsidR="00162DEB">
              <w:rPr>
                <w:rFonts w:asciiTheme="minorHAnsi" w:eastAsia="Times New Roman" w:hAnsiTheme="minorHAnsi" w:cs="Times New Roman"/>
                <w:kern w:val="0"/>
                <w:sz w:val="20"/>
                <w:szCs w:val="20"/>
                <w:lang w:eastAsia="en-GB"/>
                <w14:ligatures w14:val="none"/>
              </w:rPr>
              <w:t>ToR</w:t>
            </w:r>
            <w:proofErr w:type="spellEnd"/>
            <w:r w:rsidR="00162DEB">
              <w:rPr>
                <w:rFonts w:asciiTheme="minorHAnsi" w:eastAsia="Times New Roman" w:hAnsiTheme="minorHAnsi" w:cs="Times New Roman"/>
                <w:kern w:val="0"/>
                <w:sz w:val="20"/>
                <w:szCs w:val="20"/>
                <w:lang w:eastAsia="en-GB"/>
                <w14:ligatures w14:val="none"/>
              </w:rPr>
              <w:t xml:space="preserve"> </w:t>
            </w:r>
            <w:r>
              <w:rPr>
                <w:rFonts w:asciiTheme="minorHAnsi" w:eastAsia="Times New Roman" w:hAnsiTheme="minorHAnsi" w:cs="Times New Roman"/>
                <w:kern w:val="0"/>
                <w:sz w:val="20"/>
                <w:szCs w:val="20"/>
                <w:lang w:eastAsia="en-GB"/>
                <w14:ligatures w14:val="none"/>
              </w:rPr>
              <w:t>template used</w:t>
            </w:r>
            <w:r w:rsidR="001801F2">
              <w:rPr>
                <w:rFonts w:asciiTheme="minorHAnsi" w:eastAsia="Times New Roman" w:hAnsiTheme="minorHAnsi" w:cs="Times New Roman"/>
                <w:kern w:val="0"/>
                <w:sz w:val="20"/>
                <w:szCs w:val="20"/>
                <w:lang w:eastAsia="en-GB"/>
                <w14:ligatures w14:val="none"/>
              </w:rPr>
              <w:t xml:space="preserve"> </w:t>
            </w:r>
            <w:r w:rsidR="00E2583D">
              <w:rPr>
                <w:rFonts w:asciiTheme="minorHAnsi" w:eastAsia="Times New Roman" w:hAnsiTheme="minorHAnsi" w:cs="Times New Roman"/>
                <w:kern w:val="0"/>
                <w:sz w:val="20"/>
                <w:szCs w:val="20"/>
                <w:lang w:eastAsia="en-GB"/>
                <w14:ligatures w14:val="none"/>
              </w:rPr>
              <w:t xml:space="preserve">which provides </w:t>
            </w:r>
            <w:r w:rsidR="008D4EF6">
              <w:rPr>
                <w:rFonts w:asciiTheme="minorHAnsi" w:eastAsia="Times New Roman" w:hAnsiTheme="minorHAnsi" w:cs="Times New Roman"/>
                <w:kern w:val="0"/>
                <w:sz w:val="20"/>
                <w:szCs w:val="20"/>
                <w:lang w:eastAsia="en-GB"/>
                <w14:ligatures w14:val="none"/>
              </w:rPr>
              <w:t xml:space="preserve">greater detail on responsibilities and governance requirements. </w:t>
            </w:r>
            <w:r w:rsidR="00401E4F">
              <w:rPr>
                <w:rFonts w:asciiTheme="minorHAnsi" w:eastAsia="Times New Roman" w:hAnsiTheme="minorHAnsi" w:cs="Times New Roman"/>
                <w:kern w:val="0"/>
                <w:sz w:val="20"/>
                <w:szCs w:val="20"/>
                <w:lang w:eastAsia="en-GB"/>
                <w14:ligatures w14:val="none"/>
              </w:rPr>
              <w:t xml:space="preserve">All responsibilities from prior </w:t>
            </w:r>
            <w:proofErr w:type="spellStart"/>
            <w:r w:rsidR="00401E4F">
              <w:rPr>
                <w:rFonts w:asciiTheme="minorHAnsi" w:eastAsia="Times New Roman" w:hAnsiTheme="minorHAnsi" w:cs="Times New Roman"/>
                <w:kern w:val="0"/>
                <w:sz w:val="20"/>
                <w:szCs w:val="20"/>
                <w:lang w:eastAsia="en-GB"/>
                <w14:ligatures w14:val="none"/>
              </w:rPr>
              <w:t>ToR</w:t>
            </w:r>
            <w:proofErr w:type="spellEnd"/>
            <w:r w:rsidR="00401E4F">
              <w:rPr>
                <w:rFonts w:asciiTheme="minorHAnsi" w:eastAsia="Times New Roman" w:hAnsiTheme="minorHAnsi" w:cs="Times New Roman"/>
                <w:kern w:val="0"/>
                <w:sz w:val="20"/>
                <w:szCs w:val="20"/>
                <w:lang w:eastAsia="en-GB"/>
                <w14:ligatures w14:val="none"/>
              </w:rPr>
              <w:t xml:space="preserve"> have been included</w:t>
            </w:r>
            <w:r w:rsidR="0046690C">
              <w:rPr>
                <w:rFonts w:asciiTheme="minorHAnsi" w:eastAsia="Times New Roman" w:hAnsiTheme="minorHAnsi" w:cs="Times New Roman"/>
                <w:kern w:val="0"/>
                <w:sz w:val="20"/>
                <w:szCs w:val="20"/>
                <w:lang w:eastAsia="en-GB"/>
                <w14:ligatures w14:val="none"/>
              </w:rPr>
              <w:t xml:space="preserve"> in expanded </w:t>
            </w:r>
            <w:r w:rsidR="00F45D1F">
              <w:rPr>
                <w:rFonts w:asciiTheme="minorHAnsi" w:eastAsia="Times New Roman" w:hAnsiTheme="minorHAnsi" w:cs="Times New Roman"/>
                <w:kern w:val="0"/>
                <w:sz w:val="20"/>
                <w:szCs w:val="20"/>
                <w:lang w:eastAsia="en-GB"/>
                <w14:ligatures w14:val="none"/>
              </w:rPr>
              <w:t>detail</w:t>
            </w:r>
            <w:r w:rsidR="00B432A5">
              <w:rPr>
                <w:rFonts w:asciiTheme="minorHAnsi" w:eastAsia="Times New Roman" w:hAnsiTheme="minorHAnsi" w:cs="Times New Roman"/>
                <w:kern w:val="0"/>
                <w:sz w:val="20"/>
                <w:szCs w:val="20"/>
                <w:lang w:eastAsia="en-GB"/>
                <w14:ligatures w14:val="none"/>
              </w:rPr>
              <w:t xml:space="preserve"> and new references to delegation of risk oversight have been added.</w:t>
            </w:r>
          </w:p>
        </w:tc>
        <w:tc>
          <w:tcPr>
            <w:tcW w:w="1135" w:type="dxa"/>
            <w:tcBorders>
              <w:top w:val="single" w:sz="6" w:space="0" w:color="auto"/>
              <w:left w:val="single" w:sz="6" w:space="0" w:color="auto"/>
              <w:bottom w:val="single" w:sz="6" w:space="0" w:color="auto"/>
              <w:right w:val="single" w:sz="6" w:space="0" w:color="auto"/>
            </w:tcBorders>
            <w:shd w:val="clear" w:color="auto" w:fill="E1F2FA"/>
            <w:hideMark/>
          </w:tcPr>
          <w:p w14:paraId="2BFD9E2A" w14:textId="3746AB8C" w:rsidR="00AE47E4" w:rsidRPr="00CB1F96" w:rsidRDefault="00AE47E4" w:rsidP="00AE47E4">
            <w:pPr>
              <w:spacing w:after="0" w:line="240" w:lineRule="auto"/>
              <w:textAlignment w:val="baseline"/>
              <w:rPr>
                <w:rFonts w:ascii="Times New Roman" w:eastAsia="Times New Roman" w:hAnsi="Times New Roman" w:cs="Times New Roman"/>
                <w:kern w:val="0"/>
                <w:sz w:val="20"/>
                <w:szCs w:val="20"/>
                <w:lang w:eastAsia="en-GB"/>
                <w14:ligatures w14:val="none"/>
              </w:rPr>
            </w:pPr>
            <w:r w:rsidRPr="00CB1F96">
              <w:rPr>
                <w:rFonts w:ascii="Aptos" w:eastAsia="Times New Roman" w:hAnsi="Aptos" w:cs="Times New Roman"/>
                <w:kern w:val="0"/>
                <w:sz w:val="20"/>
                <w:szCs w:val="20"/>
                <w:lang w:eastAsia="en-GB"/>
                <w14:ligatures w14:val="none"/>
              </w:rPr>
              <w:t> </w:t>
            </w:r>
            <w:r w:rsidR="00DF0F86">
              <w:rPr>
                <w:rFonts w:ascii="Aptos" w:eastAsia="Times New Roman" w:hAnsi="Aptos" w:cs="Times New Roman"/>
                <w:kern w:val="0"/>
                <w:sz w:val="20"/>
                <w:szCs w:val="20"/>
                <w:lang w:eastAsia="en-GB"/>
                <w14:ligatures w14:val="none"/>
              </w:rPr>
              <w:t>17/06/2026</w:t>
            </w:r>
          </w:p>
        </w:tc>
        <w:tc>
          <w:tcPr>
            <w:tcW w:w="1220" w:type="dxa"/>
            <w:tcBorders>
              <w:top w:val="single" w:sz="6" w:space="0" w:color="auto"/>
              <w:left w:val="single" w:sz="6" w:space="0" w:color="auto"/>
              <w:bottom w:val="single" w:sz="6" w:space="0" w:color="auto"/>
              <w:right w:val="single" w:sz="6" w:space="0" w:color="auto"/>
            </w:tcBorders>
            <w:shd w:val="clear" w:color="auto" w:fill="E1F2FA"/>
            <w:hideMark/>
          </w:tcPr>
          <w:p w14:paraId="3BA97E96" w14:textId="12C2C714" w:rsidR="00AE47E4" w:rsidRPr="00CB1F96" w:rsidRDefault="00C156C2" w:rsidP="00AE47E4">
            <w:pPr>
              <w:spacing w:after="0" w:line="240" w:lineRule="auto"/>
              <w:textAlignment w:val="baseline"/>
              <w:rPr>
                <w:rFonts w:ascii="Times New Roman" w:eastAsia="Times New Roman" w:hAnsi="Times New Roman" w:cs="Times New Roman"/>
                <w:kern w:val="0"/>
                <w:sz w:val="20"/>
                <w:szCs w:val="20"/>
                <w:lang w:eastAsia="en-GB"/>
                <w14:ligatures w14:val="none"/>
              </w:rPr>
            </w:pPr>
            <w:r w:rsidRPr="00C156C2">
              <w:rPr>
                <w:rFonts w:ascii="Aptos" w:eastAsia="Times New Roman" w:hAnsi="Aptos" w:cs="Times New Roman"/>
                <w:kern w:val="0"/>
                <w:sz w:val="20"/>
                <w:szCs w:val="20"/>
                <w:lang w:eastAsia="en-GB"/>
                <w14:ligatures w14:val="none"/>
              </w:rPr>
              <w:t>09/07/2026</w:t>
            </w:r>
          </w:p>
        </w:tc>
      </w:tr>
      <w:tr w:rsidR="00CB1F96" w:rsidRPr="00AE47E4" w14:paraId="779A73D0" w14:textId="77777777" w:rsidTr="00CB1F96">
        <w:trPr>
          <w:trHeight w:val="300"/>
        </w:trPr>
        <w:tc>
          <w:tcPr>
            <w:tcW w:w="709" w:type="dxa"/>
            <w:tcBorders>
              <w:top w:val="single" w:sz="6" w:space="0" w:color="auto"/>
              <w:left w:val="single" w:sz="6" w:space="0" w:color="auto"/>
              <w:bottom w:val="single" w:sz="6" w:space="0" w:color="auto"/>
              <w:right w:val="single" w:sz="6" w:space="0" w:color="auto"/>
            </w:tcBorders>
            <w:shd w:val="clear" w:color="auto" w:fill="E1F2FA"/>
          </w:tcPr>
          <w:p w14:paraId="17F39650" w14:textId="21E4D61E" w:rsidR="00CB1F96" w:rsidRPr="00CB1F96" w:rsidRDefault="00CB1F96" w:rsidP="00AE47E4">
            <w:pPr>
              <w:spacing w:after="0" w:line="240" w:lineRule="auto"/>
              <w:textAlignment w:val="baseline"/>
              <w:rPr>
                <w:rFonts w:asciiTheme="minorHAnsi" w:eastAsia="Times New Roman" w:hAnsiTheme="minorHAnsi" w:cs="Times New Roman"/>
                <w:kern w:val="0"/>
                <w:sz w:val="20"/>
                <w:szCs w:val="20"/>
                <w:lang w:eastAsia="en-GB"/>
                <w14:ligatures w14:val="none"/>
              </w:rPr>
            </w:pPr>
          </w:p>
        </w:tc>
        <w:tc>
          <w:tcPr>
            <w:tcW w:w="5946" w:type="dxa"/>
            <w:tcBorders>
              <w:top w:val="single" w:sz="6" w:space="0" w:color="auto"/>
              <w:left w:val="single" w:sz="6" w:space="0" w:color="auto"/>
              <w:bottom w:val="single" w:sz="6" w:space="0" w:color="auto"/>
              <w:right w:val="single" w:sz="6" w:space="0" w:color="auto"/>
            </w:tcBorders>
            <w:shd w:val="clear" w:color="auto" w:fill="E1F2FA"/>
          </w:tcPr>
          <w:p w14:paraId="76DA4025" w14:textId="1E183638" w:rsidR="007E3DF6" w:rsidRPr="003A5E0D" w:rsidRDefault="007E3DF6" w:rsidP="00162DEB">
            <w:pPr>
              <w:pStyle w:val="ListParagraph"/>
              <w:spacing w:after="0" w:line="240" w:lineRule="auto"/>
              <w:ind w:left="414"/>
              <w:textAlignment w:val="baseline"/>
              <w:rPr>
                <w:rFonts w:asciiTheme="minorHAnsi" w:eastAsia="Times New Roman" w:hAnsiTheme="minorHAnsi" w:cs="Times New Roman"/>
                <w:kern w:val="0"/>
                <w:sz w:val="20"/>
                <w:szCs w:val="20"/>
                <w:lang w:eastAsia="en-GB"/>
                <w14:ligatures w14:val="none"/>
              </w:rPr>
            </w:pPr>
          </w:p>
        </w:tc>
        <w:tc>
          <w:tcPr>
            <w:tcW w:w="1135" w:type="dxa"/>
            <w:tcBorders>
              <w:top w:val="single" w:sz="6" w:space="0" w:color="auto"/>
              <w:left w:val="single" w:sz="6" w:space="0" w:color="auto"/>
              <w:bottom w:val="single" w:sz="6" w:space="0" w:color="auto"/>
              <w:right w:val="single" w:sz="6" w:space="0" w:color="auto"/>
            </w:tcBorders>
            <w:shd w:val="clear" w:color="auto" w:fill="E1F2FA"/>
          </w:tcPr>
          <w:p w14:paraId="2DDBB76A" w14:textId="4AB83494" w:rsidR="00CB1F96" w:rsidRPr="00CB1F96" w:rsidRDefault="00CB1F96" w:rsidP="00AE47E4">
            <w:pPr>
              <w:spacing w:after="0" w:line="240" w:lineRule="auto"/>
              <w:textAlignment w:val="baseline"/>
              <w:rPr>
                <w:rFonts w:ascii="Aptos" w:eastAsia="Times New Roman" w:hAnsi="Aptos" w:cs="Times New Roman"/>
                <w:kern w:val="0"/>
                <w:sz w:val="20"/>
                <w:szCs w:val="20"/>
                <w:lang w:eastAsia="en-GB"/>
                <w14:ligatures w14:val="none"/>
              </w:rPr>
            </w:pPr>
          </w:p>
        </w:tc>
        <w:tc>
          <w:tcPr>
            <w:tcW w:w="1220" w:type="dxa"/>
            <w:tcBorders>
              <w:top w:val="single" w:sz="6" w:space="0" w:color="auto"/>
              <w:left w:val="single" w:sz="6" w:space="0" w:color="auto"/>
              <w:bottom w:val="single" w:sz="6" w:space="0" w:color="auto"/>
              <w:right w:val="single" w:sz="6" w:space="0" w:color="auto"/>
            </w:tcBorders>
            <w:shd w:val="clear" w:color="auto" w:fill="E1F2FA"/>
          </w:tcPr>
          <w:p w14:paraId="61182D9B" w14:textId="77777777" w:rsidR="00CB1F96" w:rsidRPr="00CB1F96" w:rsidRDefault="00CB1F96" w:rsidP="00AE47E4">
            <w:pPr>
              <w:spacing w:after="0" w:line="240" w:lineRule="auto"/>
              <w:textAlignment w:val="baseline"/>
              <w:rPr>
                <w:rFonts w:ascii="Aptos" w:eastAsia="Times New Roman" w:hAnsi="Aptos" w:cs="Times New Roman"/>
                <w:kern w:val="0"/>
                <w:sz w:val="20"/>
                <w:szCs w:val="20"/>
                <w:lang w:eastAsia="en-GB"/>
                <w14:ligatures w14:val="none"/>
              </w:rPr>
            </w:pPr>
          </w:p>
        </w:tc>
      </w:tr>
    </w:tbl>
    <w:p w14:paraId="48EB6701" w14:textId="6A2819DF" w:rsidR="00AE47E4" w:rsidRPr="00C27B01" w:rsidRDefault="00AE47E4" w:rsidP="00C27B01">
      <w:pPr>
        <w:spacing w:after="0" w:line="240" w:lineRule="auto"/>
        <w:textAlignment w:val="baseline"/>
        <w:rPr>
          <w:rFonts w:ascii="Times New Roman" w:eastAsia="Times New Roman" w:hAnsi="Times New Roman" w:cs="Times New Roman"/>
          <w:kern w:val="0"/>
          <w:lang w:eastAsia="en-GB"/>
          <w14:ligatures w14:val="none"/>
        </w:rPr>
      </w:pPr>
    </w:p>
    <w:p w14:paraId="06C363E8" w14:textId="77777777" w:rsidR="00793742" w:rsidRPr="00534479" w:rsidRDefault="00793742" w:rsidP="00793742">
      <w:pPr>
        <w:pStyle w:val="ListParagraph"/>
        <w:rPr>
          <w:rFonts w:asciiTheme="majorHAnsi" w:hAnsiTheme="majorHAnsi"/>
          <w:sz w:val="32"/>
          <w:szCs w:val="32"/>
        </w:rPr>
      </w:pPr>
    </w:p>
    <w:sectPr w:rsidR="00793742" w:rsidRPr="0053447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E4DB2" w14:textId="77777777" w:rsidR="0011197F" w:rsidRDefault="0011197F" w:rsidP="00957760">
      <w:pPr>
        <w:spacing w:after="0" w:line="240" w:lineRule="auto"/>
      </w:pPr>
      <w:r>
        <w:separator/>
      </w:r>
    </w:p>
  </w:endnote>
  <w:endnote w:type="continuationSeparator" w:id="0">
    <w:p w14:paraId="72584C94" w14:textId="77777777" w:rsidR="0011197F" w:rsidRDefault="0011197F" w:rsidP="00957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1674" w14:textId="77777777" w:rsidR="001B1EDD" w:rsidRDefault="001B1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C399" w14:textId="77777777" w:rsidR="001B1EDD" w:rsidRDefault="001B1E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245B" w14:textId="77777777" w:rsidR="001B1EDD" w:rsidRDefault="001B1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9EF2B" w14:textId="77777777" w:rsidR="0011197F" w:rsidRDefault="0011197F" w:rsidP="00957760">
      <w:pPr>
        <w:spacing w:after="0" w:line="240" w:lineRule="auto"/>
      </w:pPr>
      <w:r>
        <w:separator/>
      </w:r>
    </w:p>
  </w:footnote>
  <w:footnote w:type="continuationSeparator" w:id="0">
    <w:p w14:paraId="5835A1AE" w14:textId="77777777" w:rsidR="0011197F" w:rsidRDefault="0011197F" w:rsidP="00957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4302" w14:textId="77777777" w:rsidR="001B1EDD" w:rsidRDefault="001B1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816A" w14:textId="4A1DF01A" w:rsidR="00957760" w:rsidRDefault="000A37F3">
    <w:pPr>
      <w:pStyle w:val="Header"/>
    </w:pPr>
    <w:r>
      <w:tab/>
    </w:r>
    <w:r>
      <w:tab/>
    </w:r>
    <w:r>
      <w:rPr>
        <w:noProof/>
      </w:rPr>
      <w:drawing>
        <wp:inline distT="0" distB="0" distL="0" distR="0" wp14:anchorId="72D7C2C9" wp14:editId="5A589852">
          <wp:extent cx="1231858" cy="950652"/>
          <wp:effectExtent l="0" t="0" r="6985" b="1905"/>
          <wp:docPr id="58608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81144" name="Picture 586081144"/>
                  <pic:cNvPicPr/>
                </pic:nvPicPr>
                <pic:blipFill>
                  <a:blip r:embed="rId1">
                    <a:extLst>
                      <a:ext uri="{28A0092B-C50C-407E-A947-70E740481C1C}">
                        <a14:useLocalDpi xmlns:a14="http://schemas.microsoft.com/office/drawing/2010/main" val="0"/>
                      </a:ext>
                    </a:extLst>
                  </a:blip>
                  <a:stretch>
                    <a:fillRect/>
                  </a:stretch>
                </pic:blipFill>
                <pic:spPr>
                  <a:xfrm>
                    <a:off x="0" y="0"/>
                    <a:ext cx="1244188" cy="96016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13216" w14:textId="77777777" w:rsidR="001B1EDD" w:rsidRDefault="001B1E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53F0"/>
    <w:multiLevelType w:val="hybridMultilevel"/>
    <w:tmpl w:val="B932663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 w15:restartNumberingAfterBreak="0">
    <w:nsid w:val="107764B1"/>
    <w:multiLevelType w:val="hybridMultilevel"/>
    <w:tmpl w:val="3DAC5EAA"/>
    <w:lvl w:ilvl="0" w:tplc="08090001">
      <w:start w:val="1"/>
      <w:numFmt w:val="bullet"/>
      <w:lvlText w:val=""/>
      <w:lvlJc w:val="left"/>
      <w:pPr>
        <w:ind w:left="2208" w:hanging="360"/>
      </w:pPr>
      <w:rPr>
        <w:rFonts w:ascii="Symbol" w:hAnsi="Symbol" w:hint="default"/>
      </w:rPr>
    </w:lvl>
    <w:lvl w:ilvl="1" w:tplc="08090003" w:tentative="1">
      <w:start w:val="1"/>
      <w:numFmt w:val="bullet"/>
      <w:lvlText w:val="o"/>
      <w:lvlJc w:val="left"/>
      <w:pPr>
        <w:ind w:left="2928" w:hanging="360"/>
      </w:pPr>
      <w:rPr>
        <w:rFonts w:ascii="Courier New" w:hAnsi="Courier New" w:cs="Courier New" w:hint="default"/>
      </w:rPr>
    </w:lvl>
    <w:lvl w:ilvl="2" w:tplc="08090005" w:tentative="1">
      <w:start w:val="1"/>
      <w:numFmt w:val="bullet"/>
      <w:lvlText w:val=""/>
      <w:lvlJc w:val="left"/>
      <w:pPr>
        <w:ind w:left="3648" w:hanging="360"/>
      </w:pPr>
      <w:rPr>
        <w:rFonts w:ascii="Wingdings" w:hAnsi="Wingdings" w:hint="default"/>
      </w:rPr>
    </w:lvl>
    <w:lvl w:ilvl="3" w:tplc="08090001" w:tentative="1">
      <w:start w:val="1"/>
      <w:numFmt w:val="bullet"/>
      <w:lvlText w:val=""/>
      <w:lvlJc w:val="left"/>
      <w:pPr>
        <w:ind w:left="4368" w:hanging="360"/>
      </w:pPr>
      <w:rPr>
        <w:rFonts w:ascii="Symbol" w:hAnsi="Symbol" w:hint="default"/>
      </w:rPr>
    </w:lvl>
    <w:lvl w:ilvl="4" w:tplc="08090003" w:tentative="1">
      <w:start w:val="1"/>
      <w:numFmt w:val="bullet"/>
      <w:lvlText w:val="o"/>
      <w:lvlJc w:val="left"/>
      <w:pPr>
        <w:ind w:left="5088" w:hanging="360"/>
      </w:pPr>
      <w:rPr>
        <w:rFonts w:ascii="Courier New" w:hAnsi="Courier New" w:cs="Courier New" w:hint="default"/>
      </w:rPr>
    </w:lvl>
    <w:lvl w:ilvl="5" w:tplc="08090005" w:tentative="1">
      <w:start w:val="1"/>
      <w:numFmt w:val="bullet"/>
      <w:lvlText w:val=""/>
      <w:lvlJc w:val="left"/>
      <w:pPr>
        <w:ind w:left="5808" w:hanging="360"/>
      </w:pPr>
      <w:rPr>
        <w:rFonts w:ascii="Wingdings" w:hAnsi="Wingdings" w:hint="default"/>
      </w:rPr>
    </w:lvl>
    <w:lvl w:ilvl="6" w:tplc="08090001" w:tentative="1">
      <w:start w:val="1"/>
      <w:numFmt w:val="bullet"/>
      <w:lvlText w:val=""/>
      <w:lvlJc w:val="left"/>
      <w:pPr>
        <w:ind w:left="6528" w:hanging="360"/>
      </w:pPr>
      <w:rPr>
        <w:rFonts w:ascii="Symbol" w:hAnsi="Symbol" w:hint="default"/>
      </w:rPr>
    </w:lvl>
    <w:lvl w:ilvl="7" w:tplc="08090003" w:tentative="1">
      <w:start w:val="1"/>
      <w:numFmt w:val="bullet"/>
      <w:lvlText w:val="o"/>
      <w:lvlJc w:val="left"/>
      <w:pPr>
        <w:ind w:left="7248" w:hanging="360"/>
      </w:pPr>
      <w:rPr>
        <w:rFonts w:ascii="Courier New" w:hAnsi="Courier New" w:cs="Courier New" w:hint="default"/>
      </w:rPr>
    </w:lvl>
    <w:lvl w:ilvl="8" w:tplc="08090005" w:tentative="1">
      <w:start w:val="1"/>
      <w:numFmt w:val="bullet"/>
      <w:lvlText w:val=""/>
      <w:lvlJc w:val="left"/>
      <w:pPr>
        <w:ind w:left="7968" w:hanging="360"/>
      </w:pPr>
      <w:rPr>
        <w:rFonts w:ascii="Wingdings" w:hAnsi="Wingdings" w:hint="default"/>
      </w:rPr>
    </w:lvl>
  </w:abstractNum>
  <w:abstractNum w:abstractNumId="2" w15:restartNumberingAfterBreak="0">
    <w:nsid w:val="167113F9"/>
    <w:multiLevelType w:val="multilevel"/>
    <w:tmpl w:val="F4E45C7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A62525B"/>
    <w:multiLevelType w:val="hybridMultilevel"/>
    <w:tmpl w:val="578AC94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8118AF"/>
    <w:multiLevelType w:val="multilevel"/>
    <w:tmpl w:val="51ACB1C6"/>
    <w:lvl w:ilvl="0">
      <w:start w:val="2"/>
      <w:numFmt w:val="decimal"/>
      <w:lvlText w:val="%1"/>
      <w:lvlJc w:val="left"/>
      <w:pPr>
        <w:ind w:left="420" w:hanging="420"/>
      </w:pPr>
      <w:rPr>
        <w:rFonts w:hint="default"/>
      </w:rPr>
    </w:lvl>
    <w:lvl w:ilvl="1">
      <w:start w:val="3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53F2583"/>
    <w:multiLevelType w:val="hybridMultilevel"/>
    <w:tmpl w:val="98B0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97F99"/>
    <w:multiLevelType w:val="hybridMultilevel"/>
    <w:tmpl w:val="ED38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3455"/>
    <w:multiLevelType w:val="hybridMultilevel"/>
    <w:tmpl w:val="D9483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942918"/>
    <w:multiLevelType w:val="hybridMultilevel"/>
    <w:tmpl w:val="73D4E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B36D7C"/>
    <w:multiLevelType w:val="hybridMultilevel"/>
    <w:tmpl w:val="556EAE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5AE2EDA"/>
    <w:multiLevelType w:val="hybridMultilevel"/>
    <w:tmpl w:val="52BC59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AAB1B26"/>
    <w:multiLevelType w:val="hybridMultilevel"/>
    <w:tmpl w:val="8F0C6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6372A5"/>
    <w:multiLevelType w:val="hybridMultilevel"/>
    <w:tmpl w:val="0BCA95F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FCA73D5"/>
    <w:multiLevelType w:val="multilevel"/>
    <w:tmpl w:val="E3F4ADB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56460261">
    <w:abstractNumId w:val="12"/>
  </w:num>
  <w:num w:numId="2" w16cid:durableId="1748914563">
    <w:abstractNumId w:val="9"/>
  </w:num>
  <w:num w:numId="3" w16cid:durableId="344946225">
    <w:abstractNumId w:val="2"/>
  </w:num>
  <w:num w:numId="4" w16cid:durableId="2080008557">
    <w:abstractNumId w:val="10"/>
  </w:num>
  <w:num w:numId="5" w16cid:durableId="1273588717">
    <w:abstractNumId w:val="5"/>
  </w:num>
  <w:num w:numId="6" w16cid:durableId="270482077">
    <w:abstractNumId w:val="11"/>
  </w:num>
  <w:num w:numId="7" w16cid:durableId="126240463">
    <w:abstractNumId w:val="7"/>
  </w:num>
  <w:num w:numId="8" w16cid:durableId="1515656513">
    <w:abstractNumId w:val="3"/>
  </w:num>
  <w:num w:numId="9" w16cid:durableId="2063018814">
    <w:abstractNumId w:val="13"/>
  </w:num>
  <w:num w:numId="10" w16cid:durableId="1263761566">
    <w:abstractNumId w:val="4"/>
  </w:num>
  <w:num w:numId="11" w16cid:durableId="514734821">
    <w:abstractNumId w:val="1"/>
  </w:num>
  <w:num w:numId="12" w16cid:durableId="1092698769">
    <w:abstractNumId w:val="0"/>
  </w:num>
  <w:num w:numId="13" w16cid:durableId="1144588259">
    <w:abstractNumId w:val="8"/>
  </w:num>
  <w:num w:numId="14" w16cid:durableId="1543467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81F"/>
    <w:rsid w:val="0000044E"/>
    <w:rsid w:val="0000344D"/>
    <w:rsid w:val="00004DB3"/>
    <w:rsid w:val="00017DE9"/>
    <w:rsid w:val="0002255A"/>
    <w:rsid w:val="00027DC8"/>
    <w:rsid w:val="00042528"/>
    <w:rsid w:val="0005659B"/>
    <w:rsid w:val="00061B09"/>
    <w:rsid w:val="00063762"/>
    <w:rsid w:val="00064718"/>
    <w:rsid w:val="000725E8"/>
    <w:rsid w:val="00075930"/>
    <w:rsid w:val="00084DBB"/>
    <w:rsid w:val="000866A4"/>
    <w:rsid w:val="00086FC8"/>
    <w:rsid w:val="00090229"/>
    <w:rsid w:val="00092218"/>
    <w:rsid w:val="000A06EE"/>
    <w:rsid w:val="000A37F3"/>
    <w:rsid w:val="000A447A"/>
    <w:rsid w:val="000A53D2"/>
    <w:rsid w:val="000A6230"/>
    <w:rsid w:val="000B3DAF"/>
    <w:rsid w:val="000C4FC2"/>
    <w:rsid w:val="000D1E10"/>
    <w:rsid w:val="000D6D3C"/>
    <w:rsid w:val="000E046F"/>
    <w:rsid w:val="000F0AAE"/>
    <w:rsid w:val="000F2E64"/>
    <w:rsid w:val="001002DE"/>
    <w:rsid w:val="001111C2"/>
    <w:rsid w:val="0011197F"/>
    <w:rsid w:val="00116696"/>
    <w:rsid w:val="00124BDF"/>
    <w:rsid w:val="00134236"/>
    <w:rsid w:val="00134C86"/>
    <w:rsid w:val="001506FC"/>
    <w:rsid w:val="00161052"/>
    <w:rsid w:val="001620D1"/>
    <w:rsid w:val="00162DEB"/>
    <w:rsid w:val="00164E9F"/>
    <w:rsid w:val="0017550F"/>
    <w:rsid w:val="001801F2"/>
    <w:rsid w:val="00190728"/>
    <w:rsid w:val="00192227"/>
    <w:rsid w:val="00197B11"/>
    <w:rsid w:val="001A3666"/>
    <w:rsid w:val="001B1EDD"/>
    <w:rsid w:val="001B5EFF"/>
    <w:rsid w:val="001C7334"/>
    <w:rsid w:val="001D1B08"/>
    <w:rsid w:val="001D71EC"/>
    <w:rsid w:val="001F3FA2"/>
    <w:rsid w:val="001F5D1F"/>
    <w:rsid w:val="001F6F5D"/>
    <w:rsid w:val="00206D66"/>
    <w:rsid w:val="00207977"/>
    <w:rsid w:val="00214A20"/>
    <w:rsid w:val="0021758B"/>
    <w:rsid w:val="00233159"/>
    <w:rsid w:val="00270445"/>
    <w:rsid w:val="002742AC"/>
    <w:rsid w:val="0028037E"/>
    <w:rsid w:val="0028707A"/>
    <w:rsid w:val="00290764"/>
    <w:rsid w:val="002958C4"/>
    <w:rsid w:val="002A3156"/>
    <w:rsid w:val="002B095F"/>
    <w:rsid w:val="002D0DCB"/>
    <w:rsid w:val="002D2675"/>
    <w:rsid w:val="002D34A1"/>
    <w:rsid w:val="002D6662"/>
    <w:rsid w:val="002E27E3"/>
    <w:rsid w:val="002F23AA"/>
    <w:rsid w:val="003010E0"/>
    <w:rsid w:val="003043F2"/>
    <w:rsid w:val="0030720E"/>
    <w:rsid w:val="00315C3F"/>
    <w:rsid w:val="0031675A"/>
    <w:rsid w:val="003250CD"/>
    <w:rsid w:val="003258FB"/>
    <w:rsid w:val="003303C9"/>
    <w:rsid w:val="0033110F"/>
    <w:rsid w:val="00334427"/>
    <w:rsid w:val="00341675"/>
    <w:rsid w:val="00343CAC"/>
    <w:rsid w:val="00351FA1"/>
    <w:rsid w:val="00353FC9"/>
    <w:rsid w:val="0039704B"/>
    <w:rsid w:val="003A5E0D"/>
    <w:rsid w:val="003A768B"/>
    <w:rsid w:val="003B3FDE"/>
    <w:rsid w:val="003C307A"/>
    <w:rsid w:val="003C40DF"/>
    <w:rsid w:val="003D0876"/>
    <w:rsid w:val="003D565B"/>
    <w:rsid w:val="003D7EAF"/>
    <w:rsid w:val="003E2BEF"/>
    <w:rsid w:val="003F0730"/>
    <w:rsid w:val="003F4C42"/>
    <w:rsid w:val="00401E4F"/>
    <w:rsid w:val="00403E86"/>
    <w:rsid w:val="00416F93"/>
    <w:rsid w:val="0042537F"/>
    <w:rsid w:val="00426068"/>
    <w:rsid w:val="004448B2"/>
    <w:rsid w:val="004564EA"/>
    <w:rsid w:val="0046690C"/>
    <w:rsid w:val="004746D0"/>
    <w:rsid w:val="00475B57"/>
    <w:rsid w:val="00480453"/>
    <w:rsid w:val="00483CB3"/>
    <w:rsid w:val="00485734"/>
    <w:rsid w:val="00492092"/>
    <w:rsid w:val="00494BC4"/>
    <w:rsid w:val="004A154B"/>
    <w:rsid w:val="004A45E0"/>
    <w:rsid w:val="004B2DCC"/>
    <w:rsid w:val="004C61E0"/>
    <w:rsid w:val="005021B1"/>
    <w:rsid w:val="00502DE8"/>
    <w:rsid w:val="00514EF8"/>
    <w:rsid w:val="00515BD6"/>
    <w:rsid w:val="00522A4F"/>
    <w:rsid w:val="00534479"/>
    <w:rsid w:val="00540389"/>
    <w:rsid w:val="0055033D"/>
    <w:rsid w:val="0056057A"/>
    <w:rsid w:val="00571A00"/>
    <w:rsid w:val="00573E85"/>
    <w:rsid w:val="00597221"/>
    <w:rsid w:val="005A53A3"/>
    <w:rsid w:val="005B0A77"/>
    <w:rsid w:val="005B4076"/>
    <w:rsid w:val="005C3250"/>
    <w:rsid w:val="005D26E7"/>
    <w:rsid w:val="005D72FD"/>
    <w:rsid w:val="005E1567"/>
    <w:rsid w:val="005E6490"/>
    <w:rsid w:val="005F3489"/>
    <w:rsid w:val="005F36C9"/>
    <w:rsid w:val="005F7933"/>
    <w:rsid w:val="00610449"/>
    <w:rsid w:val="0061122A"/>
    <w:rsid w:val="00613DD8"/>
    <w:rsid w:val="00614028"/>
    <w:rsid w:val="006172C9"/>
    <w:rsid w:val="0062115D"/>
    <w:rsid w:val="006214D7"/>
    <w:rsid w:val="00627DB8"/>
    <w:rsid w:val="006352AB"/>
    <w:rsid w:val="006535A5"/>
    <w:rsid w:val="00664CFD"/>
    <w:rsid w:val="00666366"/>
    <w:rsid w:val="0066662B"/>
    <w:rsid w:val="00673033"/>
    <w:rsid w:val="00674EC4"/>
    <w:rsid w:val="00675128"/>
    <w:rsid w:val="006772DC"/>
    <w:rsid w:val="006837FD"/>
    <w:rsid w:val="00693497"/>
    <w:rsid w:val="006B292C"/>
    <w:rsid w:val="006B4107"/>
    <w:rsid w:val="006C1C3D"/>
    <w:rsid w:val="006C229E"/>
    <w:rsid w:val="006C486A"/>
    <w:rsid w:val="006C4DA9"/>
    <w:rsid w:val="006C7ECF"/>
    <w:rsid w:val="006D6C66"/>
    <w:rsid w:val="006E44C9"/>
    <w:rsid w:val="006F0092"/>
    <w:rsid w:val="006F181F"/>
    <w:rsid w:val="006F43BF"/>
    <w:rsid w:val="006F5597"/>
    <w:rsid w:val="006F5854"/>
    <w:rsid w:val="00710DCC"/>
    <w:rsid w:val="00714C88"/>
    <w:rsid w:val="007158C6"/>
    <w:rsid w:val="00720231"/>
    <w:rsid w:val="007227F0"/>
    <w:rsid w:val="00724823"/>
    <w:rsid w:val="007258D9"/>
    <w:rsid w:val="00732F24"/>
    <w:rsid w:val="00734F10"/>
    <w:rsid w:val="00745889"/>
    <w:rsid w:val="0074777E"/>
    <w:rsid w:val="00750994"/>
    <w:rsid w:val="00751898"/>
    <w:rsid w:val="00751A44"/>
    <w:rsid w:val="007526FA"/>
    <w:rsid w:val="007578B9"/>
    <w:rsid w:val="007650C7"/>
    <w:rsid w:val="00770C36"/>
    <w:rsid w:val="007725C0"/>
    <w:rsid w:val="00776FE1"/>
    <w:rsid w:val="00781504"/>
    <w:rsid w:val="00783F11"/>
    <w:rsid w:val="007848D7"/>
    <w:rsid w:val="007878CE"/>
    <w:rsid w:val="00793742"/>
    <w:rsid w:val="007B3407"/>
    <w:rsid w:val="007B7270"/>
    <w:rsid w:val="007C5677"/>
    <w:rsid w:val="007D12E0"/>
    <w:rsid w:val="007D5D0D"/>
    <w:rsid w:val="007E3B60"/>
    <w:rsid w:val="007E3DF6"/>
    <w:rsid w:val="007E4A7A"/>
    <w:rsid w:val="007F0412"/>
    <w:rsid w:val="007F5A5E"/>
    <w:rsid w:val="007F7FCA"/>
    <w:rsid w:val="00803840"/>
    <w:rsid w:val="008058A5"/>
    <w:rsid w:val="0082400F"/>
    <w:rsid w:val="00835D3E"/>
    <w:rsid w:val="00837129"/>
    <w:rsid w:val="0084488F"/>
    <w:rsid w:val="008638C0"/>
    <w:rsid w:val="0086591A"/>
    <w:rsid w:val="008671E8"/>
    <w:rsid w:val="008736F6"/>
    <w:rsid w:val="0087661E"/>
    <w:rsid w:val="0088659E"/>
    <w:rsid w:val="00887907"/>
    <w:rsid w:val="00890ECD"/>
    <w:rsid w:val="008928FA"/>
    <w:rsid w:val="008C4EA6"/>
    <w:rsid w:val="008D25B6"/>
    <w:rsid w:val="008D3420"/>
    <w:rsid w:val="008D3FC4"/>
    <w:rsid w:val="008D4EF6"/>
    <w:rsid w:val="008D6249"/>
    <w:rsid w:val="008D7326"/>
    <w:rsid w:val="008E3D70"/>
    <w:rsid w:val="008F21EE"/>
    <w:rsid w:val="008F53B1"/>
    <w:rsid w:val="008F6EA0"/>
    <w:rsid w:val="00901DF6"/>
    <w:rsid w:val="00903974"/>
    <w:rsid w:val="009047B3"/>
    <w:rsid w:val="00905D1E"/>
    <w:rsid w:val="0091652D"/>
    <w:rsid w:val="0092423B"/>
    <w:rsid w:val="00927C48"/>
    <w:rsid w:val="0093004A"/>
    <w:rsid w:val="00935FE7"/>
    <w:rsid w:val="00937E43"/>
    <w:rsid w:val="00944CC0"/>
    <w:rsid w:val="0095354F"/>
    <w:rsid w:val="00954ADD"/>
    <w:rsid w:val="00957760"/>
    <w:rsid w:val="00964FC8"/>
    <w:rsid w:val="009671F5"/>
    <w:rsid w:val="0099556B"/>
    <w:rsid w:val="009A2C8C"/>
    <w:rsid w:val="009A4C67"/>
    <w:rsid w:val="009A5AB5"/>
    <w:rsid w:val="009A68D0"/>
    <w:rsid w:val="009D6F08"/>
    <w:rsid w:val="009E057F"/>
    <w:rsid w:val="009E1E38"/>
    <w:rsid w:val="009F088D"/>
    <w:rsid w:val="00A20616"/>
    <w:rsid w:val="00A22EEF"/>
    <w:rsid w:val="00A30B40"/>
    <w:rsid w:val="00A35ABA"/>
    <w:rsid w:val="00A465B5"/>
    <w:rsid w:val="00A50B02"/>
    <w:rsid w:val="00A52918"/>
    <w:rsid w:val="00A573FD"/>
    <w:rsid w:val="00A61BB0"/>
    <w:rsid w:val="00A74098"/>
    <w:rsid w:val="00A74980"/>
    <w:rsid w:val="00A75975"/>
    <w:rsid w:val="00A77336"/>
    <w:rsid w:val="00A8205A"/>
    <w:rsid w:val="00A862F4"/>
    <w:rsid w:val="00A93C88"/>
    <w:rsid w:val="00A9551B"/>
    <w:rsid w:val="00A96691"/>
    <w:rsid w:val="00AB25FD"/>
    <w:rsid w:val="00AB732E"/>
    <w:rsid w:val="00AC071C"/>
    <w:rsid w:val="00AC17F0"/>
    <w:rsid w:val="00AC6FD4"/>
    <w:rsid w:val="00AD0DE3"/>
    <w:rsid w:val="00AE47E4"/>
    <w:rsid w:val="00AE5952"/>
    <w:rsid w:val="00AF35F5"/>
    <w:rsid w:val="00B05FEE"/>
    <w:rsid w:val="00B10D83"/>
    <w:rsid w:val="00B312EB"/>
    <w:rsid w:val="00B4212D"/>
    <w:rsid w:val="00B432A5"/>
    <w:rsid w:val="00B4765C"/>
    <w:rsid w:val="00B5186A"/>
    <w:rsid w:val="00B63F2A"/>
    <w:rsid w:val="00B749B8"/>
    <w:rsid w:val="00B828C6"/>
    <w:rsid w:val="00B86010"/>
    <w:rsid w:val="00B86BC3"/>
    <w:rsid w:val="00B902B8"/>
    <w:rsid w:val="00B94134"/>
    <w:rsid w:val="00BA3AAE"/>
    <w:rsid w:val="00BA4EEC"/>
    <w:rsid w:val="00BB1030"/>
    <w:rsid w:val="00BB24FC"/>
    <w:rsid w:val="00BC2ACB"/>
    <w:rsid w:val="00BD482E"/>
    <w:rsid w:val="00BD5872"/>
    <w:rsid w:val="00BE2475"/>
    <w:rsid w:val="00BE602D"/>
    <w:rsid w:val="00BF0D84"/>
    <w:rsid w:val="00BF7C88"/>
    <w:rsid w:val="00C12968"/>
    <w:rsid w:val="00C156C2"/>
    <w:rsid w:val="00C215B3"/>
    <w:rsid w:val="00C23E53"/>
    <w:rsid w:val="00C27B01"/>
    <w:rsid w:val="00C3390E"/>
    <w:rsid w:val="00C36110"/>
    <w:rsid w:val="00C42837"/>
    <w:rsid w:val="00C45D71"/>
    <w:rsid w:val="00C538A7"/>
    <w:rsid w:val="00C541ED"/>
    <w:rsid w:val="00C56BC6"/>
    <w:rsid w:val="00C668B2"/>
    <w:rsid w:val="00C66EF3"/>
    <w:rsid w:val="00C70308"/>
    <w:rsid w:val="00C75A65"/>
    <w:rsid w:val="00C762D6"/>
    <w:rsid w:val="00C821D3"/>
    <w:rsid w:val="00C90542"/>
    <w:rsid w:val="00C93DFD"/>
    <w:rsid w:val="00C978FE"/>
    <w:rsid w:val="00CA58DE"/>
    <w:rsid w:val="00CA5993"/>
    <w:rsid w:val="00CB1146"/>
    <w:rsid w:val="00CB1F14"/>
    <w:rsid w:val="00CB1F96"/>
    <w:rsid w:val="00CB4483"/>
    <w:rsid w:val="00CC1401"/>
    <w:rsid w:val="00CC3923"/>
    <w:rsid w:val="00CC521C"/>
    <w:rsid w:val="00CC76FB"/>
    <w:rsid w:val="00CD3D99"/>
    <w:rsid w:val="00CD4B46"/>
    <w:rsid w:val="00CD63AB"/>
    <w:rsid w:val="00CE6848"/>
    <w:rsid w:val="00CF209B"/>
    <w:rsid w:val="00CF2F08"/>
    <w:rsid w:val="00D11682"/>
    <w:rsid w:val="00D12FC7"/>
    <w:rsid w:val="00D157E9"/>
    <w:rsid w:val="00D31AE2"/>
    <w:rsid w:val="00D364B6"/>
    <w:rsid w:val="00D51D4D"/>
    <w:rsid w:val="00D600AC"/>
    <w:rsid w:val="00D639AA"/>
    <w:rsid w:val="00D66B7D"/>
    <w:rsid w:val="00D71BB2"/>
    <w:rsid w:val="00D758EF"/>
    <w:rsid w:val="00D76F4A"/>
    <w:rsid w:val="00D774DF"/>
    <w:rsid w:val="00D833AD"/>
    <w:rsid w:val="00D90A1C"/>
    <w:rsid w:val="00D91469"/>
    <w:rsid w:val="00D91D5D"/>
    <w:rsid w:val="00D958A7"/>
    <w:rsid w:val="00D968C1"/>
    <w:rsid w:val="00DA5682"/>
    <w:rsid w:val="00DC4521"/>
    <w:rsid w:val="00DD3390"/>
    <w:rsid w:val="00DE15B0"/>
    <w:rsid w:val="00DF0F86"/>
    <w:rsid w:val="00DF3A0B"/>
    <w:rsid w:val="00DF46C2"/>
    <w:rsid w:val="00E0079F"/>
    <w:rsid w:val="00E015AB"/>
    <w:rsid w:val="00E0760B"/>
    <w:rsid w:val="00E1788C"/>
    <w:rsid w:val="00E2583D"/>
    <w:rsid w:val="00E33138"/>
    <w:rsid w:val="00E33547"/>
    <w:rsid w:val="00E3487B"/>
    <w:rsid w:val="00E34C79"/>
    <w:rsid w:val="00E408DF"/>
    <w:rsid w:val="00E43151"/>
    <w:rsid w:val="00E553A7"/>
    <w:rsid w:val="00E75E8B"/>
    <w:rsid w:val="00E91A3A"/>
    <w:rsid w:val="00EA1336"/>
    <w:rsid w:val="00EB1CAE"/>
    <w:rsid w:val="00EB4C8D"/>
    <w:rsid w:val="00EB6370"/>
    <w:rsid w:val="00EC7DF4"/>
    <w:rsid w:val="00EE45F2"/>
    <w:rsid w:val="00EF391E"/>
    <w:rsid w:val="00EF6F09"/>
    <w:rsid w:val="00F00C90"/>
    <w:rsid w:val="00F02D1B"/>
    <w:rsid w:val="00F077F0"/>
    <w:rsid w:val="00F07D8F"/>
    <w:rsid w:val="00F1134D"/>
    <w:rsid w:val="00F118E6"/>
    <w:rsid w:val="00F161CB"/>
    <w:rsid w:val="00F242CE"/>
    <w:rsid w:val="00F36188"/>
    <w:rsid w:val="00F41EE7"/>
    <w:rsid w:val="00F44763"/>
    <w:rsid w:val="00F45D1F"/>
    <w:rsid w:val="00F60A58"/>
    <w:rsid w:val="00F6793B"/>
    <w:rsid w:val="00F71B86"/>
    <w:rsid w:val="00F80E89"/>
    <w:rsid w:val="00F82204"/>
    <w:rsid w:val="00F84374"/>
    <w:rsid w:val="00FA7757"/>
    <w:rsid w:val="00FB183F"/>
    <w:rsid w:val="00FD0AD6"/>
    <w:rsid w:val="00FD5FD3"/>
    <w:rsid w:val="00FD7C19"/>
    <w:rsid w:val="00FF33F3"/>
    <w:rsid w:val="077B66A8"/>
    <w:rsid w:val="0D2D77D0"/>
    <w:rsid w:val="11D2DCAB"/>
    <w:rsid w:val="16DABC0F"/>
    <w:rsid w:val="1F317605"/>
    <w:rsid w:val="21E44317"/>
    <w:rsid w:val="2E1868AC"/>
    <w:rsid w:val="2E321978"/>
    <w:rsid w:val="3276D6C4"/>
    <w:rsid w:val="38EF1DBB"/>
    <w:rsid w:val="3C227888"/>
    <w:rsid w:val="4F04C35D"/>
    <w:rsid w:val="5085C948"/>
    <w:rsid w:val="54CB2EFB"/>
    <w:rsid w:val="6AC7FEBF"/>
    <w:rsid w:val="6D80FD71"/>
    <w:rsid w:val="6EA2C81B"/>
    <w:rsid w:val="708D0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AAFE4"/>
  <w15:chartTrackingRefBased/>
  <w15:docId w15:val="{DABD166C-4036-4E46-95FC-286C17E9D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8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8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F181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F181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F181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F181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F181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8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8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81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81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F181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F18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F18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F18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F18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F1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81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8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F181F"/>
    <w:pPr>
      <w:spacing w:before="160"/>
      <w:jc w:val="center"/>
    </w:pPr>
    <w:rPr>
      <w:i/>
      <w:iCs/>
      <w:color w:val="404040" w:themeColor="text1" w:themeTint="BF"/>
    </w:rPr>
  </w:style>
  <w:style w:type="character" w:customStyle="1" w:styleId="QuoteChar">
    <w:name w:val="Quote Char"/>
    <w:basedOn w:val="DefaultParagraphFont"/>
    <w:link w:val="Quote"/>
    <w:uiPriority w:val="29"/>
    <w:rsid w:val="006F181F"/>
    <w:rPr>
      <w:i/>
      <w:iCs/>
      <w:color w:val="404040" w:themeColor="text1" w:themeTint="BF"/>
    </w:rPr>
  </w:style>
  <w:style w:type="paragraph" w:styleId="ListParagraph">
    <w:name w:val="List Paragraph"/>
    <w:basedOn w:val="Normal"/>
    <w:uiPriority w:val="34"/>
    <w:qFormat/>
    <w:rsid w:val="006F181F"/>
    <w:pPr>
      <w:ind w:left="720"/>
      <w:contextualSpacing/>
    </w:pPr>
  </w:style>
  <w:style w:type="character" w:styleId="IntenseEmphasis">
    <w:name w:val="Intense Emphasis"/>
    <w:basedOn w:val="DefaultParagraphFont"/>
    <w:uiPriority w:val="21"/>
    <w:qFormat/>
    <w:rsid w:val="006F181F"/>
    <w:rPr>
      <w:i/>
      <w:iCs/>
      <w:color w:val="0F4761" w:themeColor="accent1" w:themeShade="BF"/>
    </w:rPr>
  </w:style>
  <w:style w:type="paragraph" w:styleId="IntenseQuote">
    <w:name w:val="Intense Quote"/>
    <w:basedOn w:val="Normal"/>
    <w:next w:val="Normal"/>
    <w:link w:val="IntenseQuoteChar"/>
    <w:uiPriority w:val="30"/>
    <w:qFormat/>
    <w:rsid w:val="006F1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81F"/>
    <w:rPr>
      <w:i/>
      <w:iCs/>
      <w:color w:val="0F4761" w:themeColor="accent1" w:themeShade="BF"/>
    </w:rPr>
  </w:style>
  <w:style w:type="character" w:styleId="IntenseReference">
    <w:name w:val="Intense Reference"/>
    <w:basedOn w:val="DefaultParagraphFont"/>
    <w:uiPriority w:val="32"/>
    <w:qFormat/>
    <w:rsid w:val="006F181F"/>
    <w:rPr>
      <w:b/>
      <w:bCs/>
      <w:smallCaps/>
      <w:color w:val="0F4761" w:themeColor="accent1" w:themeShade="BF"/>
      <w:spacing w:val="5"/>
    </w:rPr>
  </w:style>
  <w:style w:type="character" w:styleId="CommentReference">
    <w:name w:val="annotation reference"/>
    <w:basedOn w:val="DefaultParagraphFont"/>
    <w:uiPriority w:val="99"/>
    <w:semiHidden/>
    <w:unhideWhenUsed/>
    <w:rsid w:val="0030720E"/>
    <w:rPr>
      <w:sz w:val="16"/>
      <w:szCs w:val="16"/>
    </w:rPr>
  </w:style>
  <w:style w:type="paragraph" w:styleId="CommentText">
    <w:name w:val="annotation text"/>
    <w:basedOn w:val="Normal"/>
    <w:link w:val="CommentTextChar"/>
    <w:uiPriority w:val="99"/>
    <w:unhideWhenUsed/>
    <w:rsid w:val="0030720E"/>
    <w:pPr>
      <w:spacing w:line="240" w:lineRule="auto"/>
    </w:pPr>
    <w:rPr>
      <w:sz w:val="20"/>
      <w:szCs w:val="20"/>
    </w:rPr>
  </w:style>
  <w:style w:type="character" w:customStyle="1" w:styleId="CommentTextChar">
    <w:name w:val="Comment Text Char"/>
    <w:basedOn w:val="DefaultParagraphFont"/>
    <w:link w:val="CommentText"/>
    <w:uiPriority w:val="99"/>
    <w:rsid w:val="0030720E"/>
    <w:rPr>
      <w:sz w:val="20"/>
      <w:szCs w:val="20"/>
    </w:rPr>
  </w:style>
  <w:style w:type="paragraph" w:styleId="CommentSubject">
    <w:name w:val="annotation subject"/>
    <w:basedOn w:val="CommentText"/>
    <w:next w:val="CommentText"/>
    <w:link w:val="CommentSubjectChar"/>
    <w:uiPriority w:val="99"/>
    <w:semiHidden/>
    <w:unhideWhenUsed/>
    <w:rsid w:val="0030720E"/>
    <w:rPr>
      <w:b/>
      <w:bCs/>
    </w:rPr>
  </w:style>
  <w:style w:type="character" w:customStyle="1" w:styleId="CommentSubjectChar">
    <w:name w:val="Comment Subject Char"/>
    <w:basedOn w:val="CommentTextChar"/>
    <w:link w:val="CommentSubject"/>
    <w:uiPriority w:val="99"/>
    <w:semiHidden/>
    <w:rsid w:val="0030720E"/>
    <w:rPr>
      <w:b/>
      <w:bCs/>
      <w:sz w:val="20"/>
      <w:szCs w:val="20"/>
    </w:rPr>
  </w:style>
  <w:style w:type="paragraph" w:customStyle="1" w:styleId="paragraph">
    <w:name w:val="paragraph"/>
    <w:basedOn w:val="Normal"/>
    <w:rsid w:val="0079374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93742"/>
  </w:style>
  <w:style w:type="character" w:customStyle="1" w:styleId="eop">
    <w:name w:val="eop"/>
    <w:basedOn w:val="DefaultParagraphFont"/>
    <w:rsid w:val="00793742"/>
  </w:style>
  <w:style w:type="character" w:customStyle="1" w:styleId="tabchar">
    <w:name w:val="tabchar"/>
    <w:basedOn w:val="DefaultParagraphFont"/>
    <w:rsid w:val="00AE47E4"/>
  </w:style>
  <w:style w:type="paragraph" w:styleId="Revision">
    <w:name w:val="Revision"/>
    <w:hidden/>
    <w:uiPriority w:val="99"/>
    <w:semiHidden/>
    <w:rsid w:val="004B2DCC"/>
    <w:pPr>
      <w:spacing w:after="0" w:line="240" w:lineRule="auto"/>
    </w:pPr>
  </w:style>
  <w:style w:type="paragraph" w:styleId="Header">
    <w:name w:val="header"/>
    <w:basedOn w:val="Normal"/>
    <w:link w:val="HeaderChar"/>
    <w:uiPriority w:val="99"/>
    <w:unhideWhenUsed/>
    <w:rsid w:val="009577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760"/>
  </w:style>
  <w:style w:type="paragraph" w:styleId="Footer">
    <w:name w:val="footer"/>
    <w:basedOn w:val="Normal"/>
    <w:link w:val="FooterChar"/>
    <w:uiPriority w:val="99"/>
    <w:unhideWhenUsed/>
    <w:rsid w:val="009577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e88e34ef-86b5-4316-972f-dd8d4715f5d6" xsi:nil="true"/>
    <MigrationWizIdPermissions xmlns="e88e34ef-86b5-4316-972f-dd8d4715f5d6" xsi:nil="true"/>
    <MigrationWizIdDocumentLibraryPermissions xmlns="e88e34ef-86b5-4316-972f-dd8d4715f5d6" xsi:nil="true"/>
    <MigrationWizIdSecurityGroups xmlns="e88e34ef-86b5-4316-972f-dd8d4715f5d6" xsi:nil="true"/>
    <MigrationWizId xmlns="e88e34ef-86b5-4316-972f-dd8d4715f5d6" xsi:nil="true"/>
    <lcf76f155ced4ddcb4097134ff3c332f xmlns="e88e34ef-86b5-4316-972f-dd8d4715f5d6">
      <Terms xmlns="http://schemas.microsoft.com/office/infopath/2007/PartnerControls"/>
    </lcf76f155ced4ddcb4097134ff3c332f>
    <TaxCatchAll xmlns="11bc42ee-c781-4bf2-a2bc-bb88caf82cf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67F54AA08B8347AC35AAEAA3DD9AD7" ma:contentTypeVersion="23" ma:contentTypeDescription="Create a new document." ma:contentTypeScope="" ma:versionID="1ceb9cec23388a301c29f78ef4aa71f5">
  <xsd:schema xmlns:xsd="http://www.w3.org/2001/XMLSchema" xmlns:xs="http://www.w3.org/2001/XMLSchema" xmlns:p="http://schemas.microsoft.com/office/2006/metadata/properties" xmlns:ns2="e88e34ef-86b5-4316-972f-dd8d4715f5d6" xmlns:ns3="11bc42ee-c781-4bf2-a2bc-bb88caf82cf1" targetNamespace="http://schemas.microsoft.com/office/2006/metadata/properties" ma:root="true" ma:fieldsID="ed49908b67c3c4ab214956eb60cd95f5" ns2:_="" ns3:_="">
    <xsd:import namespace="e88e34ef-86b5-4316-972f-dd8d4715f5d6"/>
    <xsd:import namespace="11bc42ee-c781-4bf2-a2bc-bb88caf82cf1"/>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8e34ef-86b5-4316-972f-dd8d4715f5d6"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eb0559-4f2a-4d84-a09b-9f9d82a05cf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c42ee-c781-4bf2-a2bc-bb88caf82cf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3918a9c-4034-4d64-ade9-012e9d2f0515}" ma:internalName="TaxCatchAll" ma:showField="CatchAllData" ma:web="11bc42ee-c781-4bf2-a2bc-bb88caf82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75BDC-7AB2-41BF-8D2E-E9DC0AB8FA1C}">
  <ds:schemaRefs>
    <ds:schemaRef ds:uri="http://schemas.microsoft.com/office/2006/metadata/properties"/>
    <ds:schemaRef ds:uri="http://schemas.microsoft.com/office/infopath/2007/PartnerControls"/>
    <ds:schemaRef ds:uri="e88e34ef-86b5-4316-972f-dd8d4715f5d6"/>
    <ds:schemaRef ds:uri="11bc42ee-c781-4bf2-a2bc-bb88caf82cf1"/>
  </ds:schemaRefs>
</ds:datastoreItem>
</file>

<file path=customXml/itemProps2.xml><?xml version="1.0" encoding="utf-8"?>
<ds:datastoreItem xmlns:ds="http://schemas.openxmlformats.org/officeDocument/2006/customXml" ds:itemID="{D0861AC0-0209-4F9A-9B61-C173819E1F39}">
  <ds:schemaRefs>
    <ds:schemaRef ds:uri="http://schemas.microsoft.com/sharepoint/v3/contenttype/forms"/>
  </ds:schemaRefs>
</ds:datastoreItem>
</file>

<file path=customXml/itemProps3.xml><?xml version="1.0" encoding="utf-8"?>
<ds:datastoreItem xmlns:ds="http://schemas.openxmlformats.org/officeDocument/2006/customXml" ds:itemID="{AFCB40AE-2D50-4D5C-AC21-E5777EA6E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8e34ef-86b5-4316-972f-dd8d4715f5d6"/>
    <ds:schemaRef ds:uri="11bc42ee-c781-4bf2-a2bc-bb88caf82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2142</Words>
  <Characters>12703</Characters>
  <Application>Microsoft Office Word</Application>
  <DocSecurity>0</DocSecurity>
  <Lines>282</Lines>
  <Paragraphs>140</Paragraphs>
  <ScaleCrop>false</ScaleCrop>
  <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Bradley</dc:creator>
  <cp:keywords/>
  <dc:description/>
  <cp:lastModifiedBy>Jenny Ross</cp:lastModifiedBy>
  <cp:revision>3</cp:revision>
  <dcterms:created xsi:type="dcterms:W3CDTF">2026-06-25T15:58:00Z</dcterms:created>
  <dcterms:modified xsi:type="dcterms:W3CDTF">2026-07-28T07:11:00Z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0x010100EF67F54AA08B8347AC35AAEAA3DD9AD7</vt:lpwstr>
  </property>
  <property fmtid="{D5CDD505-2E9C-101B-9397-08002B2CF9AE}" pid="3" name="MediaServiceImageTags">
    <vt:lpwstr/>
  </property>
</Properties>
</file>