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D131" w14:textId="77777777" w:rsidR="00041878" w:rsidRPr="00041878" w:rsidRDefault="00041878">
      <w:pPr>
        <w:rPr>
          <w:sz w:val="12"/>
          <w:szCs w:val="12"/>
        </w:rPr>
      </w:pPr>
    </w:p>
    <w:p w14:paraId="66CD396C" w14:textId="1CBCF7DE" w:rsidR="00645DCB" w:rsidRDefault="00645DCB">
      <w:r w:rsidRPr="00A3036A">
        <w:rPr>
          <w:b/>
          <w:bCs/>
        </w:rPr>
        <w:t>Job title:</w:t>
      </w:r>
      <w:r w:rsidR="005F58BF">
        <w:tab/>
      </w:r>
      <w:r w:rsidR="005F58BF">
        <w:tab/>
      </w:r>
      <w:r w:rsidR="00041878">
        <w:t>Finance Assistant – Rent and Service Charges</w:t>
      </w:r>
      <w:r w:rsidR="0059176D">
        <w:t xml:space="preserve"> </w:t>
      </w:r>
    </w:p>
    <w:p w14:paraId="4247E06D" w14:textId="09921631" w:rsidR="00645DCB" w:rsidRDefault="00645DCB">
      <w:r w:rsidRPr="00A3036A">
        <w:rPr>
          <w:b/>
          <w:bCs/>
        </w:rPr>
        <w:t>Responsible to:</w:t>
      </w:r>
      <w:r w:rsidR="009153BA" w:rsidRPr="00A3036A">
        <w:rPr>
          <w:b/>
          <w:bCs/>
        </w:rPr>
        <w:tab/>
      </w:r>
      <w:r w:rsidR="00041878">
        <w:t>Rent and Service Charge Manager</w:t>
      </w:r>
    </w:p>
    <w:p w14:paraId="747DFCA4" w14:textId="1821E6F8" w:rsidR="00D02269" w:rsidRDefault="00D02269">
      <w:r w:rsidRPr="00A3036A">
        <w:rPr>
          <w:b/>
          <w:bCs/>
        </w:rPr>
        <w:t>Responsible for:</w:t>
      </w:r>
      <w:r>
        <w:tab/>
        <w:t>N/A</w:t>
      </w:r>
    </w:p>
    <w:p w14:paraId="0566FDC6" w14:textId="77777777" w:rsidR="00D02269" w:rsidRDefault="00D02269"/>
    <w:p w14:paraId="341909D9" w14:textId="05A033DB" w:rsidR="000D1B87" w:rsidRPr="00F661D9" w:rsidRDefault="008D1380" w:rsidP="000D1B87">
      <w:pPr>
        <w:rPr>
          <w:rFonts w:ascii="Arial" w:hAnsi="Arial" w:cs="Arial"/>
          <w:b/>
          <w:bCs/>
        </w:rPr>
      </w:pPr>
      <w:r w:rsidRPr="00F661D9">
        <w:rPr>
          <w:b/>
          <w:bCs/>
        </w:rPr>
        <w:t>Purpose:</w:t>
      </w:r>
      <w:r w:rsidR="009153BA" w:rsidRPr="00F661D9">
        <w:rPr>
          <w:b/>
          <w:bCs/>
        </w:rPr>
        <w:t xml:space="preserve"> </w:t>
      </w:r>
    </w:p>
    <w:p w14:paraId="5609E04F" w14:textId="77777777" w:rsidR="00CA02D5" w:rsidRPr="00CA02D5" w:rsidRDefault="00CA02D5" w:rsidP="00CA02D5">
      <w:r w:rsidRPr="00CA02D5">
        <w:t>The Finance Assistant – Rents and Service Charges plays a key role in supporting the effective administration of rent and service charge accounting for GLH tenants. The role ensures accurate processing, recording, and reporting of income and expenditure relating to rents and service charges.</w:t>
      </w:r>
    </w:p>
    <w:p w14:paraId="53EF1256" w14:textId="77777777" w:rsidR="00CA02D5" w:rsidRPr="00CA02D5" w:rsidRDefault="00CA02D5" w:rsidP="00CA02D5">
      <w:r w:rsidRPr="00CA02D5">
        <w:t>Working closely with the Rent and Service Charge Manager and wider Finance and Housing teams, the post holder supports rent setting, service charge reviews, financial reconciliations, and customer queries. The role contributes to maintaining financial integrity, regulatory compliance, and high-quality service delivery to tenants and stakeholders.</w:t>
      </w:r>
    </w:p>
    <w:p w14:paraId="2707C538" w14:textId="77777777" w:rsidR="00720640" w:rsidRPr="00A640AA" w:rsidRDefault="00720640" w:rsidP="000D1B87"/>
    <w:p w14:paraId="20B1D007" w14:textId="01472D6B" w:rsidR="00567DF3" w:rsidRDefault="008D1380" w:rsidP="00BB341A">
      <w:pPr>
        <w:ind w:left="1440" w:hanging="1440"/>
      </w:pPr>
      <w:r w:rsidRPr="00F661D9">
        <w:rPr>
          <w:b/>
          <w:bCs/>
        </w:rPr>
        <w:t>Location:</w:t>
      </w:r>
      <w:r>
        <w:t xml:space="preserve">  </w:t>
      </w:r>
      <w:r>
        <w:tab/>
      </w:r>
      <w:r w:rsidR="00A25EB2" w:rsidRPr="00A25EB2">
        <w:t>Hybrid/Office Based with regular travel to the Manchester Office (minimum once per week)</w:t>
      </w:r>
    </w:p>
    <w:tbl>
      <w:tblPr>
        <w:tblStyle w:val="TableGrid"/>
        <w:tblW w:w="0" w:type="auto"/>
        <w:tblLook w:val="04A0" w:firstRow="1" w:lastRow="0" w:firstColumn="1" w:lastColumn="0" w:noHBand="0" w:noVBand="1"/>
      </w:tblPr>
      <w:tblGrid>
        <w:gridCol w:w="5382"/>
        <w:gridCol w:w="5074"/>
      </w:tblGrid>
      <w:tr w:rsidR="00567DF3" w14:paraId="438206CC" w14:textId="77777777" w:rsidTr="00951BE2">
        <w:tc>
          <w:tcPr>
            <w:tcW w:w="5382" w:type="dxa"/>
            <w:shd w:val="clear" w:color="auto" w:fill="F2CEED" w:themeFill="accent5" w:themeFillTint="33"/>
          </w:tcPr>
          <w:p w14:paraId="1986CB3F" w14:textId="4D1431C0" w:rsidR="00567DF3" w:rsidRPr="005F58BF" w:rsidRDefault="005F58BF">
            <w:pPr>
              <w:rPr>
                <w:b/>
                <w:bCs/>
              </w:rPr>
            </w:pPr>
            <w:r w:rsidRPr="005F58BF">
              <w:rPr>
                <w:b/>
                <w:bCs/>
              </w:rPr>
              <w:t>Area of role and d</w:t>
            </w:r>
            <w:r w:rsidR="00567DF3" w:rsidRPr="005F58BF">
              <w:rPr>
                <w:b/>
                <w:bCs/>
              </w:rPr>
              <w:t>escription</w:t>
            </w:r>
          </w:p>
        </w:tc>
        <w:tc>
          <w:tcPr>
            <w:tcW w:w="5074" w:type="dxa"/>
            <w:shd w:val="clear" w:color="auto" w:fill="F2CEED" w:themeFill="accent5" w:themeFillTint="33"/>
          </w:tcPr>
          <w:p w14:paraId="63300022" w14:textId="2C921F7D" w:rsidR="00567DF3" w:rsidRPr="005F58BF" w:rsidRDefault="005F58BF">
            <w:pPr>
              <w:rPr>
                <w:b/>
                <w:bCs/>
              </w:rPr>
            </w:pPr>
            <w:r w:rsidRPr="005F58BF">
              <w:rPr>
                <w:b/>
                <w:bCs/>
              </w:rPr>
              <w:t>Performance expectations</w:t>
            </w:r>
          </w:p>
        </w:tc>
      </w:tr>
      <w:tr w:rsidR="00567DF3" w14:paraId="224A6652" w14:textId="77777777" w:rsidTr="00951BE2">
        <w:tc>
          <w:tcPr>
            <w:tcW w:w="5382" w:type="dxa"/>
          </w:tcPr>
          <w:p w14:paraId="6E20547E" w14:textId="77777777" w:rsidR="00D42596" w:rsidRDefault="00D42596" w:rsidP="009860E3"/>
          <w:p w14:paraId="168EA135" w14:textId="6A1621EC" w:rsidR="009860E3" w:rsidRPr="00951BE2" w:rsidRDefault="009860E3" w:rsidP="009860E3">
            <w:pPr>
              <w:rPr>
                <w:b/>
                <w:bCs/>
              </w:rPr>
            </w:pPr>
            <w:r w:rsidRPr="00951BE2">
              <w:rPr>
                <w:b/>
                <w:bCs/>
              </w:rPr>
              <w:t>RENT AND SERVICE CHARGE ADMINISTRATION</w:t>
            </w:r>
          </w:p>
          <w:p w14:paraId="4D37A086" w14:textId="77777777" w:rsidR="00D42596" w:rsidRDefault="00D42596" w:rsidP="009860E3"/>
          <w:p w14:paraId="1BE9953C" w14:textId="7431C432" w:rsidR="00926A45" w:rsidRDefault="00926A45" w:rsidP="009860E3">
            <w:r w:rsidRPr="00926A45">
              <w:t>Support the administration of rent and service charge accounts, ensuring accuracy and completeness of financial data.</w:t>
            </w:r>
          </w:p>
          <w:p w14:paraId="7DC61E82" w14:textId="77777777" w:rsidR="00926A45" w:rsidRDefault="00926A45" w:rsidP="009860E3"/>
          <w:p w14:paraId="21846022" w14:textId="77777777" w:rsidR="00926A45" w:rsidRDefault="00926A45" w:rsidP="00D42596">
            <w:pPr>
              <w:pStyle w:val="ListParagraph"/>
              <w:numPr>
                <w:ilvl w:val="0"/>
                <w:numId w:val="2"/>
              </w:numPr>
              <w:ind w:left="601" w:hanging="425"/>
            </w:pPr>
            <w:r w:rsidRPr="00926A45">
              <w:t>Maintain rent and service charge records within the Housing Management system</w:t>
            </w:r>
          </w:p>
          <w:p w14:paraId="48BFF414" w14:textId="77777777" w:rsidR="000F316B" w:rsidRDefault="000F316B" w:rsidP="00D42596">
            <w:pPr>
              <w:numPr>
                <w:ilvl w:val="0"/>
                <w:numId w:val="2"/>
              </w:numPr>
              <w:ind w:left="601" w:hanging="425"/>
            </w:pPr>
            <w:r w:rsidRPr="000F316B">
              <w:t>Assist with rent setting and annual service charge review processes</w:t>
            </w:r>
          </w:p>
          <w:p w14:paraId="477C7130" w14:textId="77777777" w:rsidR="000F316B" w:rsidRDefault="000F316B" w:rsidP="000F316B">
            <w:pPr>
              <w:numPr>
                <w:ilvl w:val="0"/>
                <w:numId w:val="2"/>
              </w:numPr>
              <w:ind w:left="601" w:hanging="425"/>
            </w:pPr>
            <w:r w:rsidRPr="000F316B">
              <w:t>Support the preparation of service charge reconciliations and statements</w:t>
            </w:r>
          </w:p>
          <w:p w14:paraId="54BD82A2" w14:textId="060D4F6B" w:rsidR="000F316B" w:rsidRDefault="0094306B" w:rsidP="00D42596">
            <w:pPr>
              <w:numPr>
                <w:ilvl w:val="0"/>
                <w:numId w:val="2"/>
              </w:numPr>
              <w:ind w:left="601" w:hanging="425"/>
            </w:pPr>
            <w:r w:rsidRPr="0094306B">
              <w:t>Process rent account adjustments including refunds, overpayments, accruals, and prepayments</w:t>
            </w:r>
          </w:p>
          <w:p w14:paraId="05188D9F" w14:textId="6AD09179" w:rsidR="0094306B" w:rsidRDefault="0094306B" w:rsidP="00D42596">
            <w:pPr>
              <w:numPr>
                <w:ilvl w:val="0"/>
                <w:numId w:val="2"/>
              </w:numPr>
              <w:ind w:left="601" w:hanging="425"/>
            </w:pPr>
            <w:r w:rsidRPr="0094306B">
              <w:t>Open and close rent accounts as required</w:t>
            </w:r>
          </w:p>
          <w:p w14:paraId="3D8754CB" w14:textId="77777777" w:rsidR="00417B84" w:rsidRDefault="00417B84" w:rsidP="00A640AA"/>
          <w:p w14:paraId="259BD3EF" w14:textId="77777777" w:rsidR="00417B84" w:rsidRDefault="00417B84" w:rsidP="00A640AA"/>
          <w:p w14:paraId="6E4B8FE8" w14:textId="77777777" w:rsidR="00707C1A" w:rsidRDefault="00707C1A" w:rsidP="00A640AA"/>
        </w:tc>
        <w:tc>
          <w:tcPr>
            <w:tcW w:w="5074" w:type="dxa"/>
          </w:tcPr>
          <w:p w14:paraId="28C72CEF" w14:textId="77777777" w:rsidR="00353167" w:rsidRDefault="00353167" w:rsidP="00353167">
            <w:pPr>
              <w:ind w:left="720"/>
            </w:pPr>
          </w:p>
          <w:p w14:paraId="1F645A2F" w14:textId="77777777" w:rsidR="0094306B" w:rsidRDefault="0094306B" w:rsidP="00A640AA">
            <w:pPr>
              <w:pStyle w:val="ListParagraph"/>
              <w:numPr>
                <w:ilvl w:val="0"/>
                <w:numId w:val="2"/>
              </w:numPr>
            </w:pPr>
            <w:r w:rsidRPr="0094306B">
              <w:t>Accurate and timely processing of rent and service charge transactions</w:t>
            </w:r>
          </w:p>
          <w:p w14:paraId="15AB4C50" w14:textId="77777777" w:rsidR="000932FB" w:rsidRDefault="00707C1A" w:rsidP="0094306B">
            <w:pPr>
              <w:pStyle w:val="ListParagraph"/>
              <w:numPr>
                <w:ilvl w:val="0"/>
                <w:numId w:val="2"/>
              </w:numPr>
            </w:pPr>
            <w:r w:rsidRPr="00707C1A">
              <w:t>Compliance with internal controls and accounting standards</w:t>
            </w:r>
          </w:p>
          <w:p w14:paraId="63DCA247" w14:textId="5349E395" w:rsidR="00707C1A" w:rsidRDefault="00707C1A" w:rsidP="0094306B">
            <w:pPr>
              <w:pStyle w:val="ListParagraph"/>
              <w:numPr>
                <w:ilvl w:val="0"/>
                <w:numId w:val="2"/>
              </w:numPr>
            </w:pPr>
            <w:r w:rsidRPr="00707C1A">
              <w:t>Up-to-date and accurate records maintained</w:t>
            </w:r>
          </w:p>
        </w:tc>
      </w:tr>
      <w:tr w:rsidR="00943784" w14:paraId="45FEF6BC" w14:textId="77777777" w:rsidTr="00951BE2">
        <w:tc>
          <w:tcPr>
            <w:tcW w:w="5382" w:type="dxa"/>
          </w:tcPr>
          <w:p w14:paraId="561738AC" w14:textId="77777777" w:rsidR="00C53D84" w:rsidRDefault="00C53D84" w:rsidP="00A735FB"/>
          <w:p w14:paraId="34795D5D" w14:textId="5B8D4830" w:rsidR="00943784" w:rsidRPr="00951BE2" w:rsidRDefault="00C53D84" w:rsidP="00A735FB">
            <w:pPr>
              <w:rPr>
                <w:b/>
                <w:bCs/>
              </w:rPr>
            </w:pPr>
            <w:r w:rsidRPr="00951BE2">
              <w:rPr>
                <w:b/>
                <w:bCs/>
              </w:rPr>
              <w:t>INCOME AND EXPENDITURE MANAGEMENT</w:t>
            </w:r>
          </w:p>
          <w:p w14:paraId="37AE02C0" w14:textId="77777777" w:rsidR="00C53D84" w:rsidRDefault="00C53D84" w:rsidP="00A735FB"/>
          <w:p w14:paraId="7EB50AA1" w14:textId="43AF3324" w:rsidR="00403DF5" w:rsidRDefault="00403DF5" w:rsidP="00A735FB">
            <w:r w:rsidRPr="00403DF5">
              <w:t>Assist in monitoring and managing income and costs relating to rents and service charges.</w:t>
            </w:r>
          </w:p>
          <w:p w14:paraId="68018AEC" w14:textId="77777777" w:rsidR="00403DF5" w:rsidRDefault="00403DF5" w:rsidP="00A735FB"/>
          <w:p w14:paraId="51D83C3B" w14:textId="77777777" w:rsidR="00403DF5" w:rsidRDefault="00403DF5" w:rsidP="00A640AA">
            <w:pPr>
              <w:pStyle w:val="ListParagraph"/>
              <w:numPr>
                <w:ilvl w:val="0"/>
                <w:numId w:val="2"/>
              </w:numPr>
            </w:pPr>
            <w:r w:rsidRPr="00403DF5">
              <w:t>Monitor service charge income and expenditure</w:t>
            </w:r>
          </w:p>
          <w:p w14:paraId="10130438" w14:textId="6267147D" w:rsidR="00847637" w:rsidRDefault="00847637" w:rsidP="00847637">
            <w:pPr>
              <w:pStyle w:val="ListParagraph"/>
              <w:numPr>
                <w:ilvl w:val="0"/>
                <w:numId w:val="2"/>
              </w:numPr>
            </w:pPr>
            <w:r w:rsidRPr="00847637">
              <w:t xml:space="preserve">Support accounts payable activities relating to service charge costs </w:t>
            </w:r>
          </w:p>
          <w:p w14:paraId="5124E7EB" w14:textId="5971338C" w:rsidR="00847637" w:rsidRPr="00847637" w:rsidRDefault="00847637" w:rsidP="00847637">
            <w:pPr>
              <w:pStyle w:val="ListParagraph"/>
              <w:numPr>
                <w:ilvl w:val="0"/>
                <w:numId w:val="2"/>
              </w:numPr>
            </w:pPr>
            <w:r w:rsidRPr="00847637">
              <w:t>Assist in identifying under- or over-recovery of service charges</w:t>
            </w:r>
          </w:p>
          <w:p w14:paraId="5907DAE2" w14:textId="66D354CE" w:rsidR="00943784" w:rsidRDefault="00943784" w:rsidP="00847637">
            <w:pPr>
              <w:ind w:left="720"/>
            </w:pPr>
          </w:p>
        </w:tc>
        <w:tc>
          <w:tcPr>
            <w:tcW w:w="5074" w:type="dxa"/>
          </w:tcPr>
          <w:p w14:paraId="4EFB1217" w14:textId="77777777" w:rsidR="00353167" w:rsidRDefault="00353167" w:rsidP="00353167">
            <w:pPr>
              <w:pStyle w:val="ListParagraph"/>
            </w:pPr>
          </w:p>
          <w:p w14:paraId="58546993" w14:textId="53DCCA6C" w:rsidR="00DE081C" w:rsidRPr="00DE081C" w:rsidRDefault="00DE081C" w:rsidP="00DE081C">
            <w:pPr>
              <w:pStyle w:val="ListParagraph"/>
              <w:numPr>
                <w:ilvl w:val="0"/>
                <w:numId w:val="2"/>
              </w:numPr>
            </w:pPr>
            <w:r w:rsidRPr="00DE081C">
              <w:t xml:space="preserve">Timely processing and resolution of financial transactions </w:t>
            </w:r>
          </w:p>
          <w:p w14:paraId="39630CE9" w14:textId="485829CA" w:rsidR="00DE081C" w:rsidRDefault="00DE081C" w:rsidP="00DE081C">
            <w:pPr>
              <w:pStyle w:val="ListParagraph"/>
              <w:numPr>
                <w:ilvl w:val="0"/>
                <w:numId w:val="2"/>
              </w:numPr>
            </w:pPr>
            <w:r>
              <w:t>E</w:t>
            </w:r>
            <w:r w:rsidRPr="00DE081C">
              <w:t xml:space="preserve">ffective monitoring of income and expenditure variances </w:t>
            </w:r>
          </w:p>
          <w:p w14:paraId="58922A80" w14:textId="3F34AE6A" w:rsidR="00DE081C" w:rsidRPr="00DE081C" w:rsidRDefault="00DE081C" w:rsidP="00DE081C">
            <w:pPr>
              <w:pStyle w:val="ListParagraph"/>
              <w:numPr>
                <w:ilvl w:val="0"/>
                <w:numId w:val="2"/>
              </w:numPr>
            </w:pPr>
            <w:r w:rsidRPr="00DE081C">
              <w:t>Strong collaboration with Finance and Housing teams</w:t>
            </w:r>
          </w:p>
          <w:p w14:paraId="1D64FB07" w14:textId="2AAADFDA" w:rsidR="00943784" w:rsidRDefault="00943784" w:rsidP="00DE081C">
            <w:pPr>
              <w:pStyle w:val="ListParagraph"/>
            </w:pPr>
          </w:p>
        </w:tc>
      </w:tr>
      <w:tr w:rsidR="00E60A03" w14:paraId="1D55C373" w14:textId="77777777" w:rsidTr="00951BE2">
        <w:tc>
          <w:tcPr>
            <w:tcW w:w="5382" w:type="dxa"/>
          </w:tcPr>
          <w:p w14:paraId="3C16C4C9" w14:textId="77777777" w:rsidR="00E60A03" w:rsidRDefault="00E60A03" w:rsidP="00A735FB"/>
          <w:p w14:paraId="2E3A2737" w14:textId="77777777" w:rsidR="007A1EE0" w:rsidRDefault="007A1EE0" w:rsidP="007A1EE0">
            <w:pPr>
              <w:rPr>
                <w:b/>
                <w:bCs/>
              </w:rPr>
            </w:pPr>
            <w:r w:rsidRPr="007A1EE0">
              <w:rPr>
                <w:b/>
                <w:bCs/>
              </w:rPr>
              <w:t>BUDGETS AND REPORTING</w:t>
            </w:r>
          </w:p>
          <w:p w14:paraId="66C631EC" w14:textId="77777777" w:rsidR="007A1EE0" w:rsidRPr="007A1EE0" w:rsidRDefault="007A1EE0" w:rsidP="007A1EE0">
            <w:pPr>
              <w:rPr>
                <w:b/>
                <w:bCs/>
              </w:rPr>
            </w:pPr>
          </w:p>
          <w:p w14:paraId="07FF2E71" w14:textId="77777777" w:rsidR="007A1EE0" w:rsidRDefault="007A1EE0" w:rsidP="007A1EE0">
            <w:r w:rsidRPr="007A1EE0">
              <w:t>Provide support to budgeting and reporting processes relating to rents and service charges.</w:t>
            </w:r>
          </w:p>
          <w:p w14:paraId="382F9AD7" w14:textId="77777777" w:rsidR="007A1EE0" w:rsidRPr="007A1EE0" w:rsidRDefault="007A1EE0" w:rsidP="007A1EE0"/>
          <w:p w14:paraId="63A56723" w14:textId="77777777" w:rsidR="007A1EE0" w:rsidRPr="007A1EE0" w:rsidRDefault="007A1EE0" w:rsidP="007A1EE0">
            <w:pPr>
              <w:numPr>
                <w:ilvl w:val="0"/>
                <w:numId w:val="5"/>
              </w:numPr>
            </w:pPr>
            <w:r w:rsidRPr="007A1EE0">
              <w:t xml:space="preserve">Assist in budget setting for rent and service charge activities </w:t>
            </w:r>
          </w:p>
          <w:p w14:paraId="5B728B7F" w14:textId="77777777" w:rsidR="007A1EE0" w:rsidRPr="007A1EE0" w:rsidRDefault="007A1EE0" w:rsidP="007A1EE0">
            <w:pPr>
              <w:numPr>
                <w:ilvl w:val="0"/>
                <w:numId w:val="5"/>
              </w:numPr>
            </w:pPr>
            <w:r w:rsidRPr="007A1EE0">
              <w:t xml:space="preserve">Support budget monitoring and variance analysis </w:t>
            </w:r>
          </w:p>
          <w:p w14:paraId="545E628C" w14:textId="77777777" w:rsidR="007A1EE0" w:rsidRPr="007A1EE0" w:rsidRDefault="007A1EE0" w:rsidP="007A1EE0">
            <w:pPr>
              <w:numPr>
                <w:ilvl w:val="0"/>
                <w:numId w:val="5"/>
              </w:numPr>
            </w:pPr>
            <w:r w:rsidRPr="007A1EE0">
              <w:t xml:space="preserve">Produce reports on service charge performance </w:t>
            </w:r>
          </w:p>
          <w:p w14:paraId="43F785C7" w14:textId="77777777" w:rsidR="007A1EE0" w:rsidRPr="007A1EE0" w:rsidRDefault="007A1EE0" w:rsidP="007A1EE0">
            <w:pPr>
              <w:numPr>
                <w:ilvl w:val="0"/>
                <w:numId w:val="5"/>
              </w:numPr>
            </w:pPr>
            <w:r w:rsidRPr="007A1EE0">
              <w:t>Provide data for audits and regulatory reporting</w:t>
            </w:r>
          </w:p>
          <w:p w14:paraId="6E0B6588" w14:textId="77777777" w:rsidR="007A1EE0" w:rsidRDefault="007A1EE0" w:rsidP="00A735FB"/>
          <w:p w14:paraId="30EDFCCF" w14:textId="77777777" w:rsidR="00E60A03" w:rsidRDefault="00E60A03" w:rsidP="00A735FB"/>
        </w:tc>
        <w:tc>
          <w:tcPr>
            <w:tcW w:w="5074" w:type="dxa"/>
          </w:tcPr>
          <w:p w14:paraId="5EA34B44" w14:textId="77777777" w:rsidR="00E60A03" w:rsidRDefault="00E60A03" w:rsidP="00353167">
            <w:pPr>
              <w:pStyle w:val="ListParagraph"/>
            </w:pPr>
          </w:p>
          <w:p w14:paraId="321ACDF1" w14:textId="77777777" w:rsidR="007A1EE0" w:rsidRDefault="007A1EE0" w:rsidP="00353167">
            <w:pPr>
              <w:pStyle w:val="ListParagraph"/>
            </w:pPr>
          </w:p>
          <w:p w14:paraId="210945EA" w14:textId="44A321C4" w:rsidR="007A1EE0" w:rsidRPr="007A1EE0" w:rsidRDefault="007A1EE0" w:rsidP="007A1EE0">
            <w:pPr>
              <w:pStyle w:val="ListParagraph"/>
              <w:numPr>
                <w:ilvl w:val="0"/>
                <w:numId w:val="2"/>
              </w:numPr>
            </w:pPr>
            <w:r w:rsidRPr="007A1EE0">
              <w:t xml:space="preserve">Accurate and timely reporting </w:t>
            </w:r>
          </w:p>
          <w:p w14:paraId="7BCBEA03" w14:textId="2C8DFB05" w:rsidR="007A1EE0" w:rsidRPr="007A1EE0" w:rsidRDefault="007A1EE0" w:rsidP="007A1EE0">
            <w:pPr>
              <w:pStyle w:val="ListParagraph"/>
              <w:numPr>
                <w:ilvl w:val="0"/>
                <w:numId w:val="2"/>
              </w:numPr>
            </w:pPr>
            <w:r w:rsidRPr="007A1EE0">
              <w:t xml:space="preserve">Contribution to budget processes </w:t>
            </w:r>
          </w:p>
          <w:p w14:paraId="524A1124" w14:textId="718342A8" w:rsidR="007A1EE0" w:rsidRDefault="007A1EE0" w:rsidP="007A1EE0">
            <w:pPr>
              <w:pStyle w:val="ListParagraph"/>
              <w:numPr>
                <w:ilvl w:val="0"/>
                <w:numId w:val="2"/>
              </w:numPr>
            </w:pPr>
            <w:r w:rsidRPr="007A1EE0">
              <w:t>Support for audit and compliance requirements</w:t>
            </w:r>
          </w:p>
          <w:p w14:paraId="35085FF3" w14:textId="77777777" w:rsidR="007A1EE0" w:rsidRDefault="007A1EE0" w:rsidP="00353167">
            <w:pPr>
              <w:pStyle w:val="ListParagraph"/>
            </w:pPr>
          </w:p>
        </w:tc>
      </w:tr>
      <w:tr w:rsidR="007E2350" w14:paraId="1ABC43FB" w14:textId="77777777" w:rsidTr="00951BE2">
        <w:trPr>
          <w:trHeight w:val="1498"/>
        </w:trPr>
        <w:tc>
          <w:tcPr>
            <w:tcW w:w="5382" w:type="dxa"/>
          </w:tcPr>
          <w:p w14:paraId="503EC335" w14:textId="77777777" w:rsidR="009F3B15" w:rsidRDefault="009F3B15" w:rsidP="00A735FB">
            <w:pPr>
              <w:jc w:val="both"/>
            </w:pPr>
          </w:p>
          <w:p w14:paraId="6EB3C5B0" w14:textId="58304E75" w:rsidR="007E2350" w:rsidRPr="00951BE2" w:rsidRDefault="00A735FB" w:rsidP="00A735FB">
            <w:pPr>
              <w:jc w:val="both"/>
              <w:rPr>
                <w:b/>
                <w:bCs/>
              </w:rPr>
            </w:pPr>
            <w:r w:rsidRPr="00951BE2">
              <w:rPr>
                <w:b/>
                <w:bCs/>
              </w:rPr>
              <w:t>CUSTOMER SERVICE</w:t>
            </w:r>
          </w:p>
          <w:p w14:paraId="5CB63C1D" w14:textId="77777777" w:rsidR="009F3B15" w:rsidRDefault="009F3B15" w:rsidP="00A735FB">
            <w:pPr>
              <w:jc w:val="both"/>
            </w:pPr>
          </w:p>
          <w:p w14:paraId="17CE330C" w14:textId="59B9959E" w:rsidR="009F3B15" w:rsidRDefault="009F3B15" w:rsidP="00A735FB">
            <w:pPr>
              <w:jc w:val="both"/>
            </w:pPr>
            <w:r w:rsidRPr="009F3B15">
              <w:t>Act as a point of contact for tenant and stakeholder queries relating to rents and service charges.</w:t>
            </w:r>
          </w:p>
          <w:p w14:paraId="0C229092" w14:textId="77777777" w:rsidR="009F3B15" w:rsidRPr="00A640AA" w:rsidRDefault="009F3B15" w:rsidP="00A735FB">
            <w:pPr>
              <w:jc w:val="both"/>
            </w:pPr>
          </w:p>
          <w:p w14:paraId="4DCE311F" w14:textId="31B523F8" w:rsidR="009F3B15" w:rsidRPr="009F3B15" w:rsidRDefault="009F3B15" w:rsidP="009F3B15">
            <w:pPr>
              <w:pStyle w:val="ListParagraph"/>
              <w:numPr>
                <w:ilvl w:val="0"/>
                <w:numId w:val="2"/>
              </w:numPr>
            </w:pPr>
            <w:r w:rsidRPr="009F3B15">
              <w:t xml:space="preserve">Respond to queries regarding rent payments, service charges, and invoices </w:t>
            </w:r>
          </w:p>
          <w:p w14:paraId="7A3F456E" w14:textId="109D1F31" w:rsidR="009F3B15" w:rsidRPr="009F3B15" w:rsidRDefault="009F3B15" w:rsidP="009F3B15">
            <w:pPr>
              <w:pStyle w:val="ListParagraph"/>
              <w:numPr>
                <w:ilvl w:val="0"/>
                <w:numId w:val="2"/>
              </w:numPr>
            </w:pPr>
            <w:r w:rsidRPr="009F3B15">
              <w:t xml:space="preserve">Liaise with internal teams and external stakeholders to resolve issues </w:t>
            </w:r>
          </w:p>
          <w:p w14:paraId="34433240" w14:textId="77777777" w:rsidR="007E2350" w:rsidRDefault="009F3B15" w:rsidP="009F3B15">
            <w:pPr>
              <w:pStyle w:val="ListParagraph"/>
              <w:numPr>
                <w:ilvl w:val="0"/>
                <w:numId w:val="2"/>
              </w:numPr>
            </w:pPr>
            <w:r w:rsidRPr="009F3B15">
              <w:t>Support Income Officers and Housing teams with tenant-related queries</w:t>
            </w:r>
          </w:p>
          <w:p w14:paraId="3091D9E0" w14:textId="77777777" w:rsidR="009F3B15" w:rsidRDefault="009F3B15" w:rsidP="009F3B15">
            <w:pPr>
              <w:pStyle w:val="ListParagraph"/>
            </w:pPr>
          </w:p>
          <w:p w14:paraId="11C95AFB" w14:textId="77777777" w:rsidR="00656F4B" w:rsidRDefault="00656F4B" w:rsidP="009F3B15">
            <w:pPr>
              <w:pStyle w:val="ListParagraph"/>
            </w:pPr>
          </w:p>
          <w:p w14:paraId="5B49C254" w14:textId="4A0F6916" w:rsidR="00656F4B" w:rsidRDefault="00656F4B" w:rsidP="009F3B15">
            <w:pPr>
              <w:pStyle w:val="ListParagraph"/>
            </w:pPr>
          </w:p>
        </w:tc>
        <w:tc>
          <w:tcPr>
            <w:tcW w:w="5074" w:type="dxa"/>
          </w:tcPr>
          <w:p w14:paraId="1489AC00" w14:textId="77777777" w:rsidR="00353167" w:rsidRDefault="00353167" w:rsidP="00353167">
            <w:pPr>
              <w:pStyle w:val="ListParagraph"/>
            </w:pPr>
          </w:p>
          <w:p w14:paraId="4E44791E" w14:textId="77777777" w:rsidR="00951BE2" w:rsidRPr="00951BE2" w:rsidRDefault="00951BE2" w:rsidP="00951BE2">
            <w:pPr>
              <w:pStyle w:val="ListParagraph"/>
              <w:numPr>
                <w:ilvl w:val="0"/>
                <w:numId w:val="2"/>
              </w:numPr>
            </w:pPr>
            <w:r w:rsidRPr="00951BE2">
              <w:t xml:space="preserve">Queries responded to promptly and professionally </w:t>
            </w:r>
          </w:p>
          <w:p w14:paraId="33E762CB" w14:textId="77777777" w:rsidR="00951BE2" w:rsidRPr="00951BE2" w:rsidRDefault="00951BE2" w:rsidP="00951BE2">
            <w:pPr>
              <w:pStyle w:val="ListParagraph"/>
              <w:numPr>
                <w:ilvl w:val="0"/>
                <w:numId w:val="2"/>
              </w:numPr>
            </w:pPr>
            <w:r w:rsidRPr="00951BE2">
              <w:t xml:space="preserve">High level of customer service maintained </w:t>
            </w:r>
          </w:p>
          <w:p w14:paraId="4EC5D8FE" w14:textId="77777777" w:rsidR="00951BE2" w:rsidRPr="00951BE2" w:rsidRDefault="00951BE2" w:rsidP="00951BE2">
            <w:pPr>
              <w:pStyle w:val="ListParagraph"/>
              <w:numPr>
                <w:ilvl w:val="0"/>
                <w:numId w:val="2"/>
              </w:numPr>
            </w:pPr>
            <w:r w:rsidRPr="00951BE2">
              <w:t xml:space="preserve">Effective resolution of issues </w:t>
            </w:r>
          </w:p>
          <w:p w14:paraId="37B0F538" w14:textId="1D07C605" w:rsidR="007E2350" w:rsidRDefault="007E2350" w:rsidP="00951BE2">
            <w:pPr>
              <w:pStyle w:val="ListParagraph"/>
            </w:pPr>
          </w:p>
        </w:tc>
      </w:tr>
      <w:tr w:rsidR="007E2350" w14:paraId="2FB29562" w14:textId="77777777" w:rsidTr="00951BE2">
        <w:tc>
          <w:tcPr>
            <w:tcW w:w="5382" w:type="dxa"/>
          </w:tcPr>
          <w:p w14:paraId="1E77487D" w14:textId="77777777" w:rsidR="00656F4B" w:rsidRDefault="00656F4B" w:rsidP="00656F4B">
            <w:pPr>
              <w:jc w:val="both"/>
              <w:rPr>
                <w:rFonts w:ascii="Arial" w:hAnsi="Arial" w:cs="Arial"/>
                <w:b/>
                <w:bCs/>
              </w:rPr>
            </w:pPr>
          </w:p>
          <w:p w14:paraId="042D87D8" w14:textId="54AA25C1" w:rsidR="00656F4B" w:rsidRPr="00363ED6" w:rsidRDefault="00656F4B" w:rsidP="00656F4B">
            <w:pPr>
              <w:jc w:val="both"/>
              <w:rPr>
                <w:b/>
                <w:bCs/>
              </w:rPr>
            </w:pPr>
            <w:r w:rsidRPr="00656F4B">
              <w:rPr>
                <w:b/>
                <w:bCs/>
              </w:rPr>
              <w:t>PERFORMANCE &amp; SYSTEMS</w:t>
            </w:r>
          </w:p>
          <w:p w14:paraId="5569A0DE" w14:textId="77777777" w:rsidR="00656F4B" w:rsidRPr="00656F4B" w:rsidRDefault="00656F4B" w:rsidP="00656F4B">
            <w:pPr>
              <w:jc w:val="both"/>
              <w:rPr>
                <w:b/>
                <w:bCs/>
              </w:rPr>
            </w:pPr>
          </w:p>
          <w:p w14:paraId="61C10C4F" w14:textId="77777777" w:rsidR="00656F4B" w:rsidRPr="00363ED6" w:rsidRDefault="00656F4B" w:rsidP="00656F4B">
            <w:pPr>
              <w:jc w:val="both"/>
            </w:pPr>
            <w:r w:rsidRPr="00656F4B">
              <w:t>Support the effective use of financial systems and processes.</w:t>
            </w:r>
          </w:p>
          <w:p w14:paraId="3E49343F" w14:textId="77777777" w:rsidR="00656F4B" w:rsidRPr="00656F4B" w:rsidRDefault="00656F4B" w:rsidP="00656F4B">
            <w:pPr>
              <w:jc w:val="both"/>
              <w:rPr>
                <w:rFonts w:ascii="Arial" w:hAnsi="Arial" w:cs="Arial"/>
              </w:rPr>
            </w:pPr>
          </w:p>
          <w:p w14:paraId="46021E4C" w14:textId="77777777" w:rsidR="00656F4B" w:rsidRPr="00656F4B" w:rsidRDefault="00656F4B" w:rsidP="00363ED6">
            <w:pPr>
              <w:pStyle w:val="ListParagraph"/>
              <w:numPr>
                <w:ilvl w:val="0"/>
                <w:numId w:val="2"/>
              </w:numPr>
            </w:pPr>
            <w:r w:rsidRPr="00656F4B">
              <w:t xml:space="preserve">Maintain data integrity across finance and housing systems </w:t>
            </w:r>
          </w:p>
          <w:p w14:paraId="5A511D27" w14:textId="77777777" w:rsidR="00656F4B" w:rsidRPr="00656F4B" w:rsidRDefault="00656F4B" w:rsidP="00363ED6">
            <w:pPr>
              <w:pStyle w:val="ListParagraph"/>
              <w:numPr>
                <w:ilvl w:val="0"/>
                <w:numId w:val="2"/>
              </w:numPr>
            </w:pPr>
            <w:r w:rsidRPr="00656F4B">
              <w:t xml:space="preserve">Assist in improving processes and systems relating to rents and service charges </w:t>
            </w:r>
          </w:p>
          <w:p w14:paraId="74D84F4F" w14:textId="77777777" w:rsidR="00656F4B" w:rsidRPr="00656F4B" w:rsidRDefault="00656F4B" w:rsidP="00363ED6">
            <w:pPr>
              <w:pStyle w:val="ListParagraph"/>
              <w:numPr>
                <w:ilvl w:val="0"/>
                <w:numId w:val="2"/>
              </w:numPr>
            </w:pPr>
            <w:r w:rsidRPr="00656F4B">
              <w:t>Ensure compliance with policies and procedures</w:t>
            </w:r>
          </w:p>
          <w:p w14:paraId="27289385" w14:textId="77777777" w:rsidR="007E2350" w:rsidRDefault="007E2350" w:rsidP="00A640AA">
            <w:pPr>
              <w:ind w:left="720"/>
            </w:pPr>
          </w:p>
        </w:tc>
        <w:tc>
          <w:tcPr>
            <w:tcW w:w="5074" w:type="dxa"/>
          </w:tcPr>
          <w:p w14:paraId="24E06927" w14:textId="77777777" w:rsidR="00363ED6" w:rsidRDefault="00363ED6" w:rsidP="00363ED6">
            <w:pPr>
              <w:jc w:val="both"/>
            </w:pPr>
          </w:p>
          <w:p w14:paraId="598D1ECB" w14:textId="6700CDB4" w:rsidR="00363ED6" w:rsidRPr="00363ED6" w:rsidRDefault="00363ED6" w:rsidP="00363ED6">
            <w:pPr>
              <w:pStyle w:val="ListParagraph"/>
              <w:numPr>
                <w:ilvl w:val="0"/>
                <w:numId w:val="2"/>
              </w:numPr>
            </w:pPr>
            <w:r w:rsidRPr="00363ED6">
              <w:t xml:space="preserve">Systems used effectively and accurately </w:t>
            </w:r>
          </w:p>
          <w:p w14:paraId="15E336FA" w14:textId="29033090" w:rsidR="00363ED6" w:rsidRPr="00363ED6" w:rsidRDefault="00363ED6" w:rsidP="00363ED6">
            <w:pPr>
              <w:pStyle w:val="ListParagraph"/>
              <w:numPr>
                <w:ilvl w:val="0"/>
                <w:numId w:val="2"/>
              </w:numPr>
            </w:pPr>
            <w:r w:rsidRPr="00363ED6">
              <w:t xml:space="preserve">Continuous improvement in processes </w:t>
            </w:r>
          </w:p>
          <w:p w14:paraId="5AB01215" w14:textId="488904E4" w:rsidR="00363ED6" w:rsidRDefault="00363ED6" w:rsidP="00363ED6">
            <w:pPr>
              <w:pStyle w:val="ListParagraph"/>
              <w:numPr>
                <w:ilvl w:val="0"/>
                <w:numId w:val="2"/>
              </w:numPr>
            </w:pPr>
            <w:r w:rsidRPr="00363ED6">
              <w:t>Adherence to organisational policies</w:t>
            </w:r>
          </w:p>
        </w:tc>
      </w:tr>
      <w:tr w:rsidR="007E2350" w14:paraId="7BDD2AFF" w14:textId="77777777" w:rsidTr="00951BE2">
        <w:tc>
          <w:tcPr>
            <w:tcW w:w="5382" w:type="dxa"/>
          </w:tcPr>
          <w:p w14:paraId="0780A608" w14:textId="77777777" w:rsidR="0022785C" w:rsidRDefault="0022785C" w:rsidP="0022785C">
            <w:pPr>
              <w:rPr>
                <w:rFonts w:ascii="Arial" w:hAnsi="Arial" w:cs="Arial"/>
              </w:rPr>
            </w:pPr>
          </w:p>
          <w:p w14:paraId="38657654" w14:textId="7EC93199" w:rsidR="0022785C" w:rsidRPr="0022785C" w:rsidRDefault="0022785C" w:rsidP="0022785C">
            <w:pPr>
              <w:jc w:val="both"/>
            </w:pPr>
            <w:r w:rsidRPr="0022785C">
              <w:rPr>
                <w:b/>
                <w:bCs/>
              </w:rPr>
              <w:t>GENERAL</w:t>
            </w:r>
            <w:r w:rsidRPr="0022785C">
              <w:rPr>
                <w:rFonts w:ascii="Arial" w:hAnsi="Arial" w:cs="Arial"/>
              </w:rPr>
              <w:t xml:space="preserve"> </w:t>
            </w:r>
          </w:p>
          <w:p w14:paraId="728678D3" w14:textId="77777777" w:rsidR="0022785C" w:rsidRPr="0022785C" w:rsidRDefault="0022785C" w:rsidP="0022785C">
            <w:pPr>
              <w:pStyle w:val="ListParagraph"/>
            </w:pPr>
          </w:p>
          <w:p w14:paraId="68E0465C" w14:textId="2D88223A" w:rsidR="004C4AC8" w:rsidRPr="004C4AC8" w:rsidRDefault="004C4AC8" w:rsidP="004C4AC8">
            <w:pPr>
              <w:pStyle w:val="ListParagraph"/>
              <w:numPr>
                <w:ilvl w:val="0"/>
                <w:numId w:val="2"/>
              </w:numPr>
            </w:pPr>
            <w:r w:rsidRPr="004C4AC8">
              <w:t xml:space="preserve">Support the Finance Team with ad hoc duties as required </w:t>
            </w:r>
          </w:p>
          <w:p w14:paraId="7EF814B4" w14:textId="56F522F0" w:rsidR="004C4AC8" w:rsidRPr="004C4AC8" w:rsidRDefault="004C4AC8" w:rsidP="004C4AC8">
            <w:pPr>
              <w:pStyle w:val="ListParagraph"/>
              <w:numPr>
                <w:ilvl w:val="0"/>
                <w:numId w:val="2"/>
              </w:numPr>
            </w:pPr>
            <w:r w:rsidRPr="004C4AC8">
              <w:t xml:space="preserve">Work collaboratively across teams to support organisational objectives </w:t>
            </w:r>
          </w:p>
          <w:p w14:paraId="63F207D3" w14:textId="77777777" w:rsidR="00943784" w:rsidRPr="004C4AC8" w:rsidRDefault="004C4AC8" w:rsidP="004C4AC8">
            <w:pPr>
              <w:pStyle w:val="ListParagraph"/>
              <w:numPr>
                <w:ilvl w:val="0"/>
                <w:numId w:val="2"/>
              </w:numPr>
              <w:rPr>
                <w:rFonts w:ascii="Arial" w:hAnsi="Arial" w:cs="Arial"/>
              </w:rPr>
            </w:pPr>
            <w:r w:rsidRPr="004C4AC8">
              <w:t xml:space="preserve">Ensure all duties are carried out in line with GLH values </w:t>
            </w:r>
          </w:p>
          <w:p w14:paraId="0D0992F2" w14:textId="373B59F4" w:rsidR="004C4AC8" w:rsidRPr="00CB0951" w:rsidRDefault="004C4AC8" w:rsidP="004C4AC8">
            <w:pPr>
              <w:pStyle w:val="ListParagraph"/>
              <w:rPr>
                <w:rFonts w:ascii="Arial" w:hAnsi="Arial" w:cs="Arial"/>
              </w:rPr>
            </w:pPr>
          </w:p>
        </w:tc>
        <w:tc>
          <w:tcPr>
            <w:tcW w:w="5074" w:type="dxa"/>
          </w:tcPr>
          <w:p w14:paraId="6956AD82" w14:textId="77777777" w:rsidR="00353167" w:rsidRDefault="00353167" w:rsidP="00353167">
            <w:pPr>
              <w:pStyle w:val="ListParagraph"/>
            </w:pPr>
          </w:p>
          <w:p w14:paraId="43570164" w14:textId="77777777" w:rsidR="007E2350" w:rsidRPr="00A640AA" w:rsidRDefault="007E2350" w:rsidP="004C4AC8">
            <w:pPr>
              <w:pStyle w:val="ListParagraph"/>
              <w:rPr>
                <w:rFonts w:ascii="Arial" w:hAnsi="Arial" w:cs="Arial"/>
              </w:rPr>
            </w:pPr>
          </w:p>
        </w:tc>
      </w:tr>
    </w:tbl>
    <w:p w14:paraId="2E2673FC" w14:textId="77777777" w:rsidR="00A735FB" w:rsidRDefault="00A735FB"/>
    <w:p w14:paraId="288E43D0" w14:textId="535E9FD6" w:rsidR="008D1380" w:rsidRPr="00417B84" w:rsidRDefault="00417B84">
      <w:pPr>
        <w:rPr>
          <w:b/>
          <w:bCs/>
        </w:rPr>
      </w:pPr>
      <w:r w:rsidRPr="00417B84">
        <w:rPr>
          <w:b/>
          <w:bCs/>
        </w:rPr>
        <w:t>Personal Specification</w:t>
      </w:r>
    </w:p>
    <w:p w14:paraId="531F0A88" w14:textId="77777777" w:rsidR="00C55B71" w:rsidRPr="00C55B71" w:rsidRDefault="00C55B71" w:rsidP="00A3036A">
      <w:r w:rsidRPr="00C55B71">
        <w:t>Essential</w:t>
      </w:r>
    </w:p>
    <w:p w14:paraId="68E3E58F" w14:textId="77777777" w:rsidR="00C55B71" w:rsidRPr="00C55B71" w:rsidRDefault="00C55B71" w:rsidP="00C55B71">
      <w:pPr>
        <w:pStyle w:val="ListParagraph"/>
        <w:numPr>
          <w:ilvl w:val="0"/>
          <w:numId w:val="1"/>
        </w:numPr>
      </w:pPr>
      <w:r w:rsidRPr="00C55B71">
        <w:t xml:space="preserve">AAT qualified, part-qualified, or working towards qualification </w:t>
      </w:r>
    </w:p>
    <w:p w14:paraId="09EA9D35" w14:textId="77777777" w:rsidR="00C55B71" w:rsidRPr="00C55B71" w:rsidRDefault="00C55B71" w:rsidP="00C55B71">
      <w:pPr>
        <w:pStyle w:val="ListParagraph"/>
        <w:numPr>
          <w:ilvl w:val="0"/>
          <w:numId w:val="1"/>
        </w:numPr>
      </w:pPr>
      <w:r w:rsidRPr="00C55B71">
        <w:t xml:space="preserve">Understanding of basic accounting principles </w:t>
      </w:r>
    </w:p>
    <w:p w14:paraId="089DB035" w14:textId="77777777" w:rsidR="00C55B71" w:rsidRPr="00C55B71" w:rsidRDefault="00C55B71" w:rsidP="00C55B71">
      <w:pPr>
        <w:pStyle w:val="ListParagraph"/>
        <w:numPr>
          <w:ilvl w:val="0"/>
          <w:numId w:val="1"/>
        </w:numPr>
      </w:pPr>
      <w:r w:rsidRPr="00C55B71">
        <w:t xml:space="preserve">Experience of working with financial data and systems </w:t>
      </w:r>
    </w:p>
    <w:p w14:paraId="247D8C57" w14:textId="77777777" w:rsidR="00C55B71" w:rsidRPr="00C55B71" w:rsidRDefault="00C55B71" w:rsidP="00C55B71">
      <w:pPr>
        <w:pStyle w:val="ListParagraph"/>
        <w:numPr>
          <w:ilvl w:val="0"/>
          <w:numId w:val="1"/>
        </w:numPr>
      </w:pPr>
      <w:r w:rsidRPr="00C55B71">
        <w:t xml:space="preserve">Strong Excel and IT skills </w:t>
      </w:r>
    </w:p>
    <w:p w14:paraId="7F7DAA16" w14:textId="77777777" w:rsidR="00C55B71" w:rsidRPr="00C55B71" w:rsidRDefault="00C55B71" w:rsidP="00C55B71">
      <w:pPr>
        <w:pStyle w:val="ListParagraph"/>
        <w:numPr>
          <w:ilvl w:val="0"/>
          <w:numId w:val="1"/>
        </w:numPr>
      </w:pPr>
      <w:r w:rsidRPr="00C55B71">
        <w:t xml:space="preserve">Good organisational and time management skills </w:t>
      </w:r>
    </w:p>
    <w:p w14:paraId="12F30EF2" w14:textId="77777777" w:rsidR="00C55B71" w:rsidRPr="00C55B71" w:rsidRDefault="00C55B71" w:rsidP="00C55B71">
      <w:pPr>
        <w:pStyle w:val="ListParagraph"/>
        <w:numPr>
          <w:ilvl w:val="0"/>
          <w:numId w:val="1"/>
        </w:numPr>
      </w:pPr>
      <w:r w:rsidRPr="00C55B71">
        <w:t xml:space="preserve">Ability to work to deadlines and manage competing priorities </w:t>
      </w:r>
    </w:p>
    <w:p w14:paraId="1191249F" w14:textId="77777777" w:rsidR="00C55B71" w:rsidRPr="00C55B71" w:rsidRDefault="00C55B71" w:rsidP="00C55B71">
      <w:pPr>
        <w:pStyle w:val="ListParagraph"/>
        <w:numPr>
          <w:ilvl w:val="0"/>
          <w:numId w:val="1"/>
        </w:numPr>
      </w:pPr>
      <w:r w:rsidRPr="00C55B71">
        <w:t xml:space="preserve">Strong communication skills with the ability to engage with a range of stakeholders </w:t>
      </w:r>
    </w:p>
    <w:p w14:paraId="08369EEA" w14:textId="77777777" w:rsidR="00C55B71" w:rsidRPr="00C55B71" w:rsidRDefault="00C55B71" w:rsidP="00C55B71">
      <w:pPr>
        <w:pStyle w:val="ListParagraph"/>
        <w:numPr>
          <w:ilvl w:val="0"/>
          <w:numId w:val="1"/>
        </w:numPr>
      </w:pPr>
      <w:r w:rsidRPr="00C55B71">
        <w:t xml:space="preserve">Ability to work both independently and as part of a team </w:t>
      </w:r>
    </w:p>
    <w:p w14:paraId="327B1E7F" w14:textId="77777777" w:rsidR="00C55B71" w:rsidRPr="00C55B71" w:rsidRDefault="00C55B71" w:rsidP="00C55B71">
      <w:pPr>
        <w:pStyle w:val="ListParagraph"/>
        <w:numPr>
          <w:ilvl w:val="0"/>
          <w:numId w:val="1"/>
        </w:numPr>
      </w:pPr>
      <w:r w:rsidRPr="00C55B71">
        <w:t>Customer-focused with the ability to handle sensitive queries</w:t>
      </w:r>
    </w:p>
    <w:p w14:paraId="01A5FF15" w14:textId="1737F844" w:rsidR="00A735FB" w:rsidRPr="008E11E1" w:rsidRDefault="00A735FB" w:rsidP="008E11E1">
      <w:pPr>
        <w:pStyle w:val="ListParagraph"/>
        <w:numPr>
          <w:ilvl w:val="0"/>
          <w:numId w:val="1"/>
        </w:numPr>
      </w:pPr>
      <w:r w:rsidRPr="00A735FB">
        <w:t>Able to communicate effectively and build effective working relationships with customers, both internal and external, and other stakeholders, and having confidence to challenge others and able to interact effectively with different people.</w:t>
      </w:r>
    </w:p>
    <w:p w14:paraId="567D89CC" w14:textId="77777777" w:rsidR="00600048" w:rsidRDefault="00600048"/>
    <w:p w14:paraId="7A334A45" w14:textId="6A4AE69A" w:rsidR="00417B84" w:rsidRPr="00600048" w:rsidRDefault="00417B84">
      <w:r w:rsidRPr="00600048">
        <w:lastRenderedPageBreak/>
        <w:t>Desirable</w:t>
      </w:r>
    </w:p>
    <w:p w14:paraId="3B7C6386" w14:textId="5C6D3E2B" w:rsidR="00CA27F3" w:rsidRPr="00CA27F3" w:rsidRDefault="00CA27F3" w:rsidP="00CA27F3">
      <w:pPr>
        <w:pStyle w:val="ListParagraph"/>
        <w:numPr>
          <w:ilvl w:val="0"/>
          <w:numId w:val="1"/>
        </w:numPr>
      </w:pPr>
      <w:r w:rsidRPr="00CA27F3">
        <w:t xml:space="preserve">Experience of working in the social housing sector </w:t>
      </w:r>
    </w:p>
    <w:p w14:paraId="2E02DACE" w14:textId="675AC5BE" w:rsidR="00CA27F3" w:rsidRPr="00CA27F3" w:rsidRDefault="00CA27F3" w:rsidP="00CA27F3">
      <w:pPr>
        <w:pStyle w:val="ListParagraph"/>
        <w:numPr>
          <w:ilvl w:val="0"/>
          <w:numId w:val="1"/>
        </w:numPr>
      </w:pPr>
      <w:r w:rsidRPr="00CA27F3">
        <w:t xml:space="preserve">Knowledge of rent and service charge processes </w:t>
      </w:r>
    </w:p>
    <w:p w14:paraId="3E90E37B" w14:textId="61A6BB72" w:rsidR="00CA27F3" w:rsidRPr="00CA27F3" w:rsidRDefault="00CA27F3" w:rsidP="00CA27F3">
      <w:pPr>
        <w:pStyle w:val="ListParagraph"/>
        <w:numPr>
          <w:ilvl w:val="0"/>
          <w:numId w:val="1"/>
        </w:numPr>
      </w:pPr>
      <w:r w:rsidRPr="00CA27F3">
        <w:t xml:space="preserve">Understanding of housing or service charge legislation </w:t>
      </w:r>
    </w:p>
    <w:p w14:paraId="0CAC0B96" w14:textId="5185B71A" w:rsidR="000932FB" w:rsidRDefault="00CA27F3" w:rsidP="00CA27F3">
      <w:pPr>
        <w:pStyle w:val="ListParagraph"/>
        <w:numPr>
          <w:ilvl w:val="0"/>
          <w:numId w:val="1"/>
        </w:numPr>
      </w:pPr>
      <w:r w:rsidRPr="00CA27F3">
        <w:t>Experience of financial systems (e.g. Unit 4 or similar)</w:t>
      </w:r>
    </w:p>
    <w:p w14:paraId="4866582B" w14:textId="77777777" w:rsidR="00F661D9" w:rsidRPr="00F661D9" w:rsidRDefault="00F661D9" w:rsidP="00F661D9">
      <w:r w:rsidRPr="00F661D9">
        <w:t>Other</w:t>
      </w:r>
    </w:p>
    <w:p w14:paraId="1951470F" w14:textId="77777777" w:rsidR="00F661D9" w:rsidRPr="00F661D9" w:rsidRDefault="00F661D9" w:rsidP="00060E63">
      <w:pPr>
        <w:pStyle w:val="ListParagraph"/>
        <w:numPr>
          <w:ilvl w:val="0"/>
          <w:numId w:val="1"/>
        </w:numPr>
      </w:pPr>
      <w:r w:rsidRPr="00F661D9">
        <w:t xml:space="preserve">Commitment to equality, diversity, and inclusion </w:t>
      </w:r>
    </w:p>
    <w:p w14:paraId="5E1FD154" w14:textId="77777777" w:rsidR="00F661D9" w:rsidRPr="00F661D9" w:rsidRDefault="00F661D9" w:rsidP="00060E63">
      <w:pPr>
        <w:pStyle w:val="ListParagraph"/>
        <w:numPr>
          <w:ilvl w:val="0"/>
          <w:numId w:val="1"/>
        </w:numPr>
      </w:pPr>
      <w:r w:rsidRPr="00F661D9">
        <w:t xml:space="preserve">Willingness to learn about learning disability and autism </w:t>
      </w:r>
    </w:p>
    <w:p w14:paraId="05AE7D47" w14:textId="77777777" w:rsidR="00F661D9" w:rsidRPr="00F661D9" w:rsidRDefault="00F661D9" w:rsidP="00060E63">
      <w:pPr>
        <w:pStyle w:val="ListParagraph"/>
        <w:numPr>
          <w:ilvl w:val="0"/>
          <w:numId w:val="1"/>
        </w:numPr>
      </w:pPr>
      <w:r w:rsidRPr="00F661D9">
        <w:t>Flexibility to occasionally work outside normal hours if required</w:t>
      </w:r>
    </w:p>
    <w:p w14:paraId="1A106602" w14:textId="77777777" w:rsidR="00F661D9" w:rsidRDefault="00F661D9" w:rsidP="00F661D9"/>
    <w:sectPr w:rsidR="00F661D9" w:rsidSect="00645DCB">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6482" w14:textId="77777777" w:rsidR="00870190" w:rsidRDefault="00870190" w:rsidP="002A089F">
      <w:pPr>
        <w:spacing w:after="0" w:line="240" w:lineRule="auto"/>
      </w:pPr>
      <w:r>
        <w:separator/>
      </w:r>
    </w:p>
  </w:endnote>
  <w:endnote w:type="continuationSeparator" w:id="0">
    <w:p w14:paraId="3C869C74" w14:textId="77777777" w:rsidR="00870190" w:rsidRDefault="00870190" w:rsidP="002A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2F36" w14:textId="77777777" w:rsidR="00870190" w:rsidRDefault="00870190" w:rsidP="002A089F">
      <w:pPr>
        <w:spacing w:after="0" w:line="240" w:lineRule="auto"/>
      </w:pPr>
      <w:r>
        <w:separator/>
      </w:r>
    </w:p>
  </w:footnote>
  <w:footnote w:type="continuationSeparator" w:id="0">
    <w:p w14:paraId="6733792D" w14:textId="77777777" w:rsidR="00870190" w:rsidRDefault="00870190" w:rsidP="002A0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992E" w14:textId="57C6089B" w:rsidR="00041878" w:rsidRDefault="00041878" w:rsidP="00041878">
    <w:pPr>
      <w:pStyle w:val="Header"/>
      <w:jc w:val="center"/>
    </w:pPr>
    <w:r w:rsidRPr="00D45CDC">
      <w:rPr>
        <w:noProof/>
      </w:rPr>
      <w:drawing>
        <wp:inline distT="0" distB="0" distL="0" distR="0" wp14:anchorId="330D7D3F" wp14:editId="278A990E">
          <wp:extent cx="2392680" cy="840062"/>
          <wp:effectExtent l="0" t="0" r="7620" b="0"/>
          <wp:docPr id="917986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08199" name=""/>
                  <pic:cNvPicPr/>
                </pic:nvPicPr>
                <pic:blipFill>
                  <a:blip r:embed="rId1"/>
                  <a:stretch>
                    <a:fillRect/>
                  </a:stretch>
                </pic:blipFill>
                <pic:spPr>
                  <a:xfrm>
                    <a:off x="0" y="0"/>
                    <a:ext cx="2445979" cy="858775"/>
                  </a:xfrm>
                  <a:prstGeom prst="rect">
                    <a:avLst/>
                  </a:prstGeom>
                </pic:spPr>
              </pic:pic>
            </a:graphicData>
          </a:graphic>
        </wp:inline>
      </w:drawing>
    </w:r>
  </w:p>
  <w:p w14:paraId="6476508D" w14:textId="77777777" w:rsidR="00041878" w:rsidRDefault="00041878" w:rsidP="00041878">
    <w:pPr>
      <w:pStyle w:val="Header"/>
      <w:jc w:val="center"/>
    </w:pPr>
  </w:p>
  <w:p w14:paraId="29FD1F12" w14:textId="77777777" w:rsidR="00041878" w:rsidRPr="00803799" w:rsidRDefault="00041878" w:rsidP="00041878">
    <w:pPr>
      <w:pStyle w:val="Header"/>
      <w:jc w:val="center"/>
      <w:rPr>
        <w:b/>
        <w:bCs/>
        <w:color w:val="214284"/>
        <w:sz w:val="26"/>
        <w:szCs w:val="26"/>
      </w:rPr>
    </w:pPr>
    <w:r w:rsidRPr="00803799">
      <w:rPr>
        <w:b/>
        <w:bCs/>
        <w:color w:val="214284"/>
        <w:sz w:val="26"/>
        <w:szCs w:val="26"/>
      </w:rPr>
      <w:t>JOB SPECIFICATION</w:t>
    </w:r>
  </w:p>
  <w:p w14:paraId="1B015FC5" w14:textId="553139DC" w:rsidR="002A089F" w:rsidRDefault="002A089F" w:rsidP="002A08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61A"/>
    <w:multiLevelType w:val="hybridMultilevel"/>
    <w:tmpl w:val="BBE8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84785"/>
    <w:multiLevelType w:val="multilevel"/>
    <w:tmpl w:val="65D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E26B1"/>
    <w:multiLevelType w:val="multilevel"/>
    <w:tmpl w:val="65D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7348B"/>
    <w:multiLevelType w:val="multilevel"/>
    <w:tmpl w:val="65D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B6F39"/>
    <w:multiLevelType w:val="hybridMultilevel"/>
    <w:tmpl w:val="7BCA51DA"/>
    <w:lvl w:ilvl="0" w:tplc="072EB42A">
      <w:start w:val="1"/>
      <w:numFmt w:val="bullet"/>
      <w:lvlText w:val=""/>
      <w:lvlJc w:val="left"/>
      <w:pPr>
        <w:ind w:left="720" w:hanging="360"/>
      </w:pPr>
      <w:rPr>
        <w:rFonts w:ascii="Symbol" w:hAnsi="Symbol" w:hint="default"/>
        <w:color w:val="A808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16D0C"/>
    <w:multiLevelType w:val="hybridMultilevel"/>
    <w:tmpl w:val="62DE7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6D3E69"/>
    <w:multiLevelType w:val="hybridMultilevel"/>
    <w:tmpl w:val="72A0F0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45F5D"/>
    <w:multiLevelType w:val="hybridMultilevel"/>
    <w:tmpl w:val="DCCE5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D2B3F"/>
    <w:multiLevelType w:val="multilevel"/>
    <w:tmpl w:val="65D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17266"/>
    <w:multiLevelType w:val="multilevel"/>
    <w:tmpl w:val="65D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24066"/>
    <w:multiLevelType w:val="hybridMultilevel"/>
    <w:tmpl w:val="F372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378901">
    <w:abstractNumId w:val="6"/>
  </w:num>
  <w:num w:numId="2" w16cid:durableId="974411218">
    <w:abstractNumId w:val="10"/>
  </w:num>
  <w:num w:numId="3" w16cid:durableId="207837957">
    <w:abstractNumId w:val="4"/>
  </w:num>
  <w:num w:numId="4" w16cid:durableId="2004045787">
    <w:abstractNumId w:val="9"/>
  </w:num>
  <w:num w:numId="5" w16cid:durableId="1397971669">
    <w:abstractNumId w:val="8"/>
  </w:num>
  <w:num w:numId="6" w16cid:durableId="664432909">
    <w:abstractNumId w:val="7"/>
  </w:num>
  <w:num w:numId="7" w16cid:durableId="149831805">
    <w:abstractNumId w:val="1"/>
  </w:num>
  <w:num w:numId="8" w16cid:durableId="1339502092">
    <w:abstractNumId w:val="5"/>
  </w:num>
  <w:num w:numId="9" w16cid:durableId="1801606493">
    <w:abstractNumId w:val="0"/>
  </w:num>
  <w:num w:numId="10" w16cid:durableId="1697802781">
    <w:abstractNumId w:val="3"/>
  </w:num>
  <w:num w:numId="11" w16cid:durableId="13390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9F"/>
    <w:rsid w:val="00041878"/>
    <w:rsid w:val="00060E63"/>
    <w:rsid w:val="000932FB"/>
    <w:rsid w:val="000D1B87"/>
    <w:rsid w:val="000F2676"/>
    <w:rsid w:val="000F316B"/>
    <w:rsid w:val="00101153"/>
    <w:rsid w:val="00107F43"/>
    <w:rsid w:val="00116AF3"/>
    <w:rsid w:val="00117027"/>
    <w:rsid w:val="0013356A"/>
    <w:rsid w:val="00157F68"/>
    <w:rsid w:val="001717D8"/>
    <w:rsid w:val="00186CC1"/>
    <w:rsid w:val="001E74BE"/>
    <w:rsid w:val="00210233"/>
    <w:rsid w:val="0022785C"/>
    <w:rsid w:val="002A089F"/>
    <w:rsid w:val="002A1194"/>
    <w:rsid w:val="002B7A3D"/>
    <w:rsid w:val="002D393E"/>
    <w:rsid w:val="002E6B02"/>
    <w:rsid w:val="002F68FE"/>
    <w:rsid w:val="002F69B7"/>
    <w:rsid w:val="003058E9"/>
    <w:rsid w:val="00322548"/>
    <w:rsid w:val="003322D6"/>
    <w:rsid w:val="00336948"/>
    <w:rsid w:val="00353167"/>
    <w:rsid w:val="00353AC6"/>
    <w:rsid w:val="00363ED6"/>
    <w:rsid w:val="003803AD"/>
    <w:rsid w:val="00397CA1"/>
    <w:rsid w:val="00403DF5"/>
    <w:rsid w:val="00417B84"/>
    <w:rsid w:val="00431717"/>
    <w:rsid w:val="00466EFB"/>
    <w:rsid w:val="004C4AC8"/>
    <w:rsid w:val="004E4F0B"/>
    <w:rsid w:val="004E70A5"/>
    <w:rsid w:val="005177B5"/>
    <w:rsid w:val="00567DF3"/>
    <w:rsid w:val="00576FBB"/>
    <w:rsid w:val="00583A25"/>
    <w:rsid w:val="0059176D"/>
    <w:rsid w:val="005F58BF"/>
    <w:rsid w:val="00600048"/>
    <w:rsid w:val="00615ED1"/>
    <w:rsid w:val="0062518E"/>
    <w:rsid w:val="0064295E"/>
    <w:rsid w:val="00645DCB"/>
    <w:rsid w:val="00656F4B"/>
    <w:rsid w:val="0067315D"/>
    <w:rsid w:val="0068166F"/>
    <w:rsid w:val="00686371"/>
    <w:rsid w:val="00707C1A"/>
    <w:rsid w:val="00720640"/>
    <w:rsid w:val="00724BC2"/>
    <w:rsid w:val="0075405E"/>
    <w:rsid w:val="00780532"/>
    <w:rsid w:val="007A1EE0"/>
    <w:rsid w:val="007E09DF"/>
    <w:rsid w:val="007E2350"/>
    <w:rsid w:val="0083723B"/>
    <w:rsid w:val="00847637"/>
    <w:rsid w:val="00870190"/>
    <w:rsid w:val="008A4CD1"/>
    <w:rsid w:val="008B42FA"/>
    <w:rsid w:val="008B5BA3"/>
    <w:rsid w:val="008C675F"/>
    <w:rsid w:val="008D1380"/>
    <w:rsid w:val="008E11E1"/>
    <w:rsid w:val="008E5AC7"/>
    <w:rsid w:val="009153BA"/>
    <w:rsid w:val="0092050F"/>
    <w:rsid w:val="00920899"/>
    <w:rsid w:val="00926A45"/>
    <w:rsid w:val="009319CC"/>
    <w:rsid w:val="0094306B"/>
    <w:rsid w:val="00943784"/>
    <w:rsid w:val="00951BE2"/>
    <w:rsid w:val="009860E3"/>
    <w:rsid w:val="009A6446"/>
    <w:rsid w:val="009F0F0C"/>
    <w:rsid w:val="009F1AAF"/>
    <w:rsid w:val="009F3B15"/>
    <w:rsid w:val="00A25EB2"/>
    <w:rsid w:val="00A3036A"/>
    <w:rsid w:val="00A60705"/>
    <w:rsid w:val="00A640AA"/>
    <w:rsid w:val="00A735FB"/>
    <w:rsid w:val="00A827C4"/>
    <w:rsid w:val="00B21904"/>
    <w:rsid w:val="00B40066"/>
    <w:rsid w:val="00B755AE"/>
    <w:rsid w:val="00BA73E9"/>
    <w:rsid w:val="00BB341A"/>
    <w:rsid w:val="00BB4980"/>
    <w:rsid w:val="00C10A59"/>
    <w:rsid w:val="00C2182F"/>
    <w:rsid w:val="00C53D84"/>
    <w:rsid w:val="00C55B71"/>
    <w:rsid w:val="00C57B75"/>
    <w:rsid w:val="00CA009C"/>
    <w:rsid w:val="00CA02D5"/>
    <w:rsid w:val="00CA27F3"/>
    <w:rsid w:val="00CA3A79"/>
    <w:rsid w:val="00CA50D1"/>
    <w:rsid w:val="00CB0951"/>
    <w:rsid w:val="00CB2156"/>
    <w:rsid w:val="00CD57CB"/>
    <w:rsid w:val="00D02269"/>
    <w:rsid w:val="00D23916"/>
    <w:rsid w:val="00D345AE"/>
    <w:rsid w:val="00D42596"/>
    <w:rsid w:val="00D648D8"/>
    <w:rsid w:val="00D67776"/>
    <w:rsid w:val="00D7293E"/>
    <w:rsid w:val="00D729E7"/>
    <w:rsid w:val="00D8310E"/>
    <w:rsid w:val="00DE081C"/>
    <w:rsid w:val="00E073FC"/>
    <w:rsid w:val="00E24A29"/>
    <w:rsid w:val="00E37ECD"/>
    <w:rsid w:val="00E60A03"/>
    <w:rsid w:val="00E72465"/>
    <w:rsid w:val="00EB3159"/>
    <w:rsid w:val="00ED4821"/>
    <w:rsid w:val="00F04626"/>
    <w:rsid w:val="00F15FCA"/>
    <w:rsid w:val="00F33D14"/>
    <w:rsid w:val="00F661D9"/>
    <w:rsid w:val="00FB7B67"/>
    <w:rsid w:val="00FC7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8284"/>
  <w15:chartTrackingRefBased/>
  <w15:docId w15:val="{FB382D69-7500-429F-8298-68BA6162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0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0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89F"/>
    <w:rPr>
      <w:rFonts w:eastAsiaTheme="majorEastAsia" w:cstheme="majorBidi"/>
      <w:color w:val="272727" w:themeColor="text1" w:themeTint="D8"/>
    </w:rPr>
  </w:style>
  <w:style w:type="paragraph" w:styleId="Title">
    <w:name w:val="Title"/>
    <w:basedOn w:val="Normal"/>
    <w:next w:val="Normal"/>
    <w:link w:val="TitleChar"/>
    <w:uiPriority w:val="10"/>
    <w:qFormat/>
    <w:rsid w:val="002A0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89F"/>
    <w:pPr>
      <w:spacing w:before="160"/>
      <w:jc w:val="center"/>
    </w:pPr>
    <w:rPr>
      <w:i/>
      <w:iCs/>
      <w:color w:val="404040" w:themeColor="text1" w:themeTint="BF"/>
    </w:rPr>
  </w:style>
  <w:style w:type="character" w:customStyle="1" w:styleId="QuoteChar">
    <w:name w:val="Quote Char"/>
    <w:basedOn w:val="DefaultParagraphFont"/>
    <w:link w:val="Quote"/>
    <w:uiPriority w:val="29"/>
    <w:rsid w:val="002A089F"/>
    <w:rPr>
      <w:i/>
      <w:iCs/>
      <w:color w:val="404040" w:themeColor="text1" w:themeTint="BF"/>
    </w:rPr>
  </w:style>
  <w:style w:type="paragraph" w:styleId="ListParagraph">
    <w:name w:val="List Paragraph"/>
    <w:basedOn w:val="Normal"/>
    <w:uiPriority w:val="34"/>
    <w:qFormat/>
    <w:rsid w:val="002A089F"/>
    <w:pPr>
      <w:ind w:left="720"/>
      <w:contextualSpacing/>
    </w:pPr>
  </w:style>
  <w:style w:type="character" w:styleId="IntenseEmphasis">
    <w:name w:val="Intense Emphasis"/>
    <w:basedOn w:val="DefaultParagraphFont"/>
    <w:uiPriority w:val="21"/>
    <w:qFormat/>
    <w:rsid w:val="002A089F"/>
    <w:rPr>
      <w:i/>
      <w:iCs/>
      <w:color w:val="0F4761" w:themeColor="accent1" w:themeShade="BF"/>
    </w:rPr>
  </w:style>
  <w:style w:type="paragraph" w:styleId="IntenseQuote">
    <w:name w:val="Intense Quote"/>
    <w:basedOn w:val="Normal"/>
    <w:next w:val="Normal"/>
    <w:link w:val="IntenseQuoteChar"/>
    <w:uiPriority w:val="30"/>
    <w:qFormat/>
    <w:rsid w:val="002A0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89F"/>
    <w:rPr>
      <w:i/>
      <w:iCs/>
      <w:color w:val="0F4761" w:themeColor="accent1" w:themeShade="BF"/>
    </w:rPr>
  </w:style>
  <w:style w:type="character" w:styleId="IntenseReference">
    <w:name w:val="Intense Reference"/>
    <w:basedOn w:val="DefaultParagraphFont"/>
    <w:uiPriority w:val="32"/>
    <w:qFormat/>
    <w:rsid w:val="002A089F"/>
    <w:rPr>
      <w:b/>
      <w:bCs/>
      <w:smallCaps/>
      <w:color w:val="0F4761" w:themeColor="accent1" w:themeShade="BF"/>
      <w:spacing w:val="5"/>
    </w:rPr>
  </w:style>
  <w:style w:type="paragraph" w:styleId="Header">
    <w:name w:val="header"/>
    <w:basedOn w:val="Normal"/>
    <w:link w:val="HeaderChar"/>
    <w:uiPriority w:val="99"/>
    <w:unhideWhenUsed/>
    <w:rsid w:val="002A0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9F"/>
  </w:style>
  <w:style w:type="paragraph" w:styleId="Footer">
    <w:name w:val="footer"/>
    <w:basedOn w:val="Normal"/>
    <w:link w:val="FooterChar"/>
    <w:uiPriority w:val="99"/>
    <w:unhideWhenUsed/>
    <w:rsid w:val="002A0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9F"/>
  </w:style>
  <w:style w:type="table" w:styleId="TableGrid">
    <w:name w:val="Table Grid"/>
    <w:basedOn w:val="TableNormal"/>
    <w:uiPriority w:val="39"/>
    <w:rsid w:val="00567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53BA"/>
    <w:pPr>
      <w:spacing w:after="0" w:line="240" w:lineRule="auto"/>
    </w:pPr>
    <w:rPr>
      <w:kern w:val="0"/>
      <w:sz w:val="22"/>
      <w:szCs w:val="22"/>
      <w14:ligatures w14:val="none"/>
    </w:rPr>
  </w:style>
  <w:style w:type="paragraph" w:styleId="Revision">
    <w:name w:val="Revision"/>
    <w:hidden/>
    <w:uiPriority w:val="99"/>
    <w:semiHidden/>
    <w:rsid w:val="008A4CD1"/>
    <w:pPr>
      <w:spacing w:after="0" w:line="240" w:lineRule="auto"/>
    </w:pPr>
  </w:style>
  <w:style w:type="character" w:styleId="Strong">
    <w:name w:val="Strong"/>
    <w:basedOn w:val="DefaultParagraphFont"/>
    <w:uiPriority w:val="22"/>
    <w:qFormat/>
    <w:rsid w:val="00C55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224859">
      <w:bodyDiv w:val="1"/>
      <w:marLeft w:val="0"/>
      <w:marRight w:val="0"/>
      <w:marTop w:val="0"/>
      <w:marBottom w:val="0"/>
      <w:divBdr>
        <w:top w:val="none" w:sz="0" w:space="0" w:color="auto"/>
        <w:left w:val="none" w:sz="0" w:space="0" w:color="auto"/>
        <w:bottom w:val="none" w:sz="0" w:space="0" w:color="auto"/>
        <w:right w:val="none" w:sz="0" w:space="0" w:color="auto"/>
      </w:divBdr>
    </w:div>
    <w:div w:id="18716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308186-ce06-4c0a-8ab3-52d8bc83f8c1">
      <Terms xmlns="http://schemas.microsoft.com/office/infopath/2007/PartnerControls"/>
    </lcf76f155ced4ddcb4097134ff3c332f>
    <TaxCatchAll xmlns="a15d815b-4f3c-4f8f-9dfb-57a0a39195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418CA450D34447A076F149ABF833E7" ma:contentTypeVersion="18" ma:contentTypeDescription="Create a new document." ma:contentTypeScope="" ma:versionID="55e2b7495bbcce3785cd2b27d04791e1">
  <xsd:schema xmlns:xsd="http://www.w3.org/2001/XMLSchema" xmlns:xs="http://www.w3.org/2001/XMLSchema" xmlns:p="http://schemas.microsoft.com/office/2006/metadata/properties" xmlns:ns2="03308186-ce06-4c0a-8ab3-52d8bc83f8c1" xmlns:ns3="a15d815b-4f3c-4f8f-9dfb-57a0a391956a" targetNamespace="http://schemas.microsoft.com/office/2006/metadata/properties" ma:root="true" ma:fieldsID="a7fbac32fd634923adfeb4897adca754" ns2:_="" ns3:_="">
    <xsd:import namespace="03308186-ce06-4c0a-8ab3-52d8bc83f8c1"/>
    <xsd:import namespace="a15d815b-4f3c-4f8f-9dfb-57a0a39195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8186-ce06-4c0a-8ab3-52d8bc83f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eb0559-4f2a-4d84-a09b-9f9d82a05c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815b-4f3c-4f8f-9dfb-57a0a3919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5eef81-ddb4-4f3d-9418-827d07af7041}" ma:internalName="TaxCatchAll" ma:showField="CatchAllData" ma:web="a15d815b-4f3c-4f8f-9dfb-57a0a3919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775C3-109F-40BA-B9A8-3FC076017D31}">
  <ds:schemaRefs>
    <ds:schemaRef ds:uri="http://schemas.microsoft.com/office/2006/metadata/properties"/>
    <ds:schemaRef ds:uri="http://schemas.microsoft.com/office/infopath/2007/PartnerControls"/>
    <ds:schemaRef ds:uri="03308186-ce06-4c0a-8ab3-52d8bc83f8c1"/>
    <ds:schemaRef ds:uri="a15d815b-4f3c-4f8f-9dfb-57a0a391956a"/>
  </ds:schemaRefs>
</ds:datastoreItem>
</file>

<file path=customXml/itemProps2.xml><?xml version="1.0" encoding="utf-8"?>
<ds:datastoreItem xmlns:ds="http://schemas.openxmlformats.org/officeDocument/2006/customXml" ds:itemID="{70970743-E434-408D-AA43-75496E7FA1CB}">
  <ds:schemaRefs>
    <ds:schemaRef ds:uri="http://schemas.microsoft.com/sharepoint/v3/contenttype/forms"/>
  </ds:schemaRefs>
</ds:datastoreItem>
</file>

<file path=customXml/itemProps3.xml><?xml version="1.0" encoding="utf-8"?>
<ds:datastoreItem xmlns:ds="http://schemas.openxmlformats.org/officeDocument/2006/customXml" ds:itemID="{C4D486A0-6800-428C-8BA9-159B56261B06}">
  <ds:schemaRefs>
    <ds:schemaRef ds:uri="http://schemas.openxmlformats.org/officeDocument/2006/bibliography"/>
  </ds:schemaRefs>
</ds:datastoreItem>
</file>

<file path=customXml/itemProps4.xml><?xml version="1.0" encoding="utf-8"?>
<ds:datastoreItem xmlns:ds="http://schemas.openxmlformats.org/officeDocument/2006/customXml" ds:itemID="{661C1D97-1858-4E1F-A662-31E919B7BAC7}"/>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4118</Characters>
  <Application>Microsoft Office Word</Application>
  <DocSecurity>0</DocSecurity>
  <Lines>165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Gee</dc:creator>
  <cp:keywords/>
  <dc:description/>
  <cp:lastModifiedBy>Rachel Maguire</cp:lastModifiedBy>
  <cp:revision>3</cp:revision>
  <dcterms:created xsi:type="dcterms:W3CDTF">2026-04-23T13:42:00Z</dcterms:created>
  <dcterms:modified xsi:type="dcterms:W3CDTF">2026-04-23T13:43:00Z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0x01010066418CA450D34447A076F149ABF833E7</vt:lpwstr>
  </property>
  <property fmtid="{D5CDD505-2E9C-101B-9397-08002B2CF9AE}" pid="3" name="MediaServiceImageTags">
    <vt:lpwstr/>
  </property>
</Properties>
</file>